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58"/>
        <w:gridCol w:w="5813"/>
      </w:tblGrid>
      <w:tr w:rsidR="001640B6" w:rsidRPr="00B55F30" w14:paraId="39BEF3B4" w14:textId="77777777" w:rsidTr="0002258F">
        <w:trPr>
          <w:trHeight w:val="1276"/>
        </w:trPr>
        <w:tc>
          <w:tcPr>
            <w:tcW w:w="1796" w:type="pct"/>
          </w:tcPr>
          <w:p w14:paraId="4D79CD30" w14:textId="77777777" w:rsidR="001640B6" w:rsidRPr="001640B6" w:rsidRDefault="001640B6" w:rsidP="00813C0F">
            <w:pPr>
              <w:widowControl w:val="0"/>
              <w:tabs>
                <w:tab w:val="right" w:leader="dot" w:pos="7920"/>
              </w:tabs>
              <w:jc w:val="center"/>
              <w:rPr>
                <w:b/>
                <w:sz w:val="26"/>
                <w:szCs w:val="26"/>
              </w:rPr>
            </w:pPr>
            <w:r w:rsidRPr="001640B6">
              <w:rPr>
                <w:b/>
                <w:sz w:val="26"/>
                <w:szCs w:val="26"/>
              </w:rPr>
              <w:t>ỦY BAN NHÂN DÂN</w:t>
            </w:r>
          </w:p>
          <w:p w14:paraId="54C17E35" w14:textId="5856CA72" w:rsidR="001640B6" w:rsidRPr="001640B6" w:rsidRDefault="001640B6" w:rsidP="00813C0F">
            <w:pPr>
              <w:widowControl w:val="0"/>
              <w:tabs>
                <w:tab w:val="right" w:leader="dot" w:pos="7920"/>
              </w:tabs>
              <w:jc w:val="center"/>
              <w:rPr>
                <w:b/>
                <w:sz w:val="26"/>
                <w:szCs w:val="26"/>
              </w:rPr>
            </w:pPr>
            <w:r w:rsidRPr="001640B6">
              <w:rPr>
                <w:b/>
                <w:sz w:val="26"/>
                <w:szCs w:val="26"/>
              </w:rPr>
              <w:t>TỈNH THÁI NGUYÊN</w:t>
            </w:r>
          </w:p>
          <w:p w14:paraId="1E1393F1" w14:textId="14A152E8" w:rsidR="001640B6" w:rsidRPr="001640B6" w:rsidRDefault="00193695" w:rsidP="001640B6">
            <w:pPr>
              <w:widowControl w:val="0"/>
              <w:tabs>
                <w:tab w:val="right" w:leader="dot" w:pos="7920"/>
              </w:tabs>
              <w:jc w:val="center"/>
              <w:rPr>
                <w:b/>
                <w:sz w:val="26"/>
                <w:szCs w:val="26"/>
              </w:rPr>
            </w:pPr>
            <w:r w:rsidRPr="001640B6">
              <w:rPr>
                <w:b/>
                <w:noProof/>
                <w:sz w:val="26"/>
                <w:szCs w:val="26"/>
              </w:rPr>
              <mc:AlternateContent>
                <mc:Choice Requires="wps">
                  <w:drawing>
                    <wp:anchor distT="4294967294" distB="4294967294" distL="114300" distR="114300" simplePos="0" relativeHeight="251664384" behindDoc="0" locked="0" layoutInCell="1" allowOverlap="1" wp14:anchorId="20AC5FD9" wp14:editId="1824F457">
                      <wp:simplePos x="0" y="0"/>
                      <wp:positionH relativeFrom="column">
                        <wp:posOffset>651587</wp:posOffset>
                      </wp:positionH>
                      <wp:positionV relativeFrom="paragraph">
                        <wp:posOffset>36195</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506DD0"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3pt,2.85pt" to="100.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"/>
                  </w:pict>
                </mc:Fallback>
              </mc:AlternateContent>
            </w:r>
          </w:p>
          <w:p w14:paraId="701F5279" w14:textId="77777777" w:rsidR="001640B6" w:rsidRPr="001640B6" w:rsidRDefault="001640B6" w:rsidP="001640B6">
            <w:pPr>
              <w:widowControl w:val="0"/>
              <w:tabs>
                <w:tab w:val="right" w:leader="dot" w:pos="7920"/>
              </w:tabs>
              <w:jc w:val="center"/>
              <w:rPr>
                <w:bCs/>
                <w:sz w:val="26"/>
                <w:szCs w:val="26"/>
              </w:rPr>
            </w:pPr>
            <w:r w:rsidRPr="001640B6">
              <w:rPr>
                <w:bCs/>
                <w:sz w:val="26"/>
                <w:szCs w:val="26"/>
              </w:rPr>
              <w:t>Số:          /</w:t>
            </w:r>
            <w:r w:rsidR="00813C0F">
              <w:rPr>
                <w:bCs/>
                <w:sz w:val="26"/>
                <w:szCs w:val="26"/>
              </w:rPr>
              <w:t>TTr</w:t>
            </w:r>
            <w:r w:rsidRPr="001640B6">
              <w:rPr>
                <w:bCs/>
                <w:sz w:val="26"/>
                <w:szCs w:val="26"/>
              </w:rPr>
              <w:t>-UBND</w:t>
            </w:r>
          </w:p>
        </w:tc>
        <w:tc>
          <w:tcPr>
            <w:tcW w:w="3204" w:type="pct"/>
          </w:tcPr>
          <w:p w14:paraId="7CABE88F" w14:textId="77777777" w:rsidR="001640B6" w:rsidRPr="001640B6" w:rsidRDefault="001640B6" w:rsidP="001640B6">
            <w:pPr>
              <w:widowControl w:val="0"/>
              <w:tabs>
                <w:tab w:val="right" w:leader="dot" w:pos="7920"/>
              </w:tabs>
              <w:jc w:val="center"/>
              <w:rPr>
                <w:b/>
                <w:noProof/>
                <w:sz w:val="26"/>
                <w:szCs w:val="26"/>
              </w:rPr>
            </w:pPr>
            <w:r w:rsidRPr="001640B6">
              <w:rPr>
                <w:b/>
                <w:noProof/>
                <w:sz w:val="26"/>
                <w:szCs w:val="26"/>
              </w:rPr>
              <w:t xml:space="preserve">CỘNG HÒA XÃ HỘI CHỦ NGHĨA VIỆT </w:t>
            </w:r>
            <w:smartTag w:uri="urn:schemas-microsoft-com:office:smarttags" w:element="place">
              <w:smartTag w:uri="urn:schemas-microsoft-com:office:smarttags" w:element="country-region">
                <w:r w:rsidRPr="001640B6">
                  <w:rPr>
                    <w:b/>
                    <w:noProof/>
                    <w:sz w:val="26"/>
                    <w:szCs w:val="26"/>
                  </w:rPr>
                  <w:t>NAM</w:t>
                </w:r>
              </w:smartTag>
            </w:smartTag>
          </w:p>
          <w:p w14:paraId="6A05B8D9" w14:textId="77777777" w:rsidR="001640B6" w:rsidRPr="001640B6" w:rsidRDefault="001640B6" w:rsidP="001640B6">
            <w:pPr>
              <w:widowControl w:val="0"/>
              <w:tabs>
                <w:tab w:val="right" w:leader="dot" w:pos="7920"/>
              </w:tabs>
              <w:jc w:val="center"/>
              <w:rPr>
                <w:b/>
                <w:noProof/>
                <w:sz w:val="26"/>
                <w:szCs w:val="26"/>
              </w:rPr>
            </w:pPr>
            <w:r w:rsidRPr="001640B6">
              <w:rPr>
                <w:b/>
                <w:noProof/>
                <w:sz w:val="26"/>
                <w:szCs w:val="26"/>
              </w:rPr>
              <w:t>Độc lập - Tự do - Hạnh phúc</w:t>
            </w:r>
          </w:p>
          <w:p w14:paraId="78914342" w14:textId="77777777" w:rsidR="001640B6" w:rsidRPr="001640B6" w:rsidRDefault="0075640F" w:rsidP="001640B6">
            <w:pPr>
              <w:widowControl w:val="0"/>
              <w:tabs>
                <w:tab w:val="right" w:leader="dot" w:pos="7920"/>
              </w:tabs>
              <w:jc w:val="center"/>
              <w:rPr>
                <w:b/>
                <w:noProof/>
                <w:sz w:val="26"/>
                <w:szCs w:val="26"/>
              </w:rPr>
            </w:pPr>
            <w:r w:rsidRPr="001640B6">
              <w:rPr>
                <w:b/>
                <w:noProof/>
                <w:sz w:val="26"/>
                <w:szCs w:val="26"/>
              </w:rPr>
              <mc:AlternateContent>
                <mc:Choice Requires="wps">
                  <w:drawing>
                    <wp:anchor distT="4294967295" distB="4294967295" distL="114300" distR="114300" simplePos="0" relativeHeight="251663360" behindDoc="0" locked="0" layoutInCell="1" allowOverlap="1" wp14:anchorId="7E605410" wp14:editId="5085DD0D">
                      <wp:simplePos x="0" y="0"/>
                      <wp:positionH relativeFrom="column">
                        <wp:posOffset>946150</wp:posOffset>
                      </wp:positionH>
                      <wp:positionV relativeFrom="paragraph">
                        <wp:posOffset>31115</wp:posOffset>
                      </wp:positionV>
                      <wp:extent cx="1779905" cy="0"/>
                      <wp:effectExtent l="6350" t="11430" r="13970" b="762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0CDE52"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2.45pt" to="21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"/>
                  </w:pict>
                </mc:Fallback>
              </mc:AlternateContent>
            </w:r>
          </w:p>
          <w:p w14:paraId="77CE206D" w14:textId="4EF593E6" w:rsidR="001640B6" w:rsidRPr="001640B6" w:rsidRDefault="001640B6" w:rsidP="0002258F">
            <w:pPr>
              <w:widowControl w:val="0"/>
              <w:tabs>
                <w:tab w:val="right" w:leader="dot" w:pos="7920"/>
              </w:tabs>
              <w:jc w:val="center"/>
              <w:rPr>
                <w:bCs/>
                <w:i/>
                <w:iCs/>
                <w:noProof/>
                <w:sz w:val="26"/>
                <w:szCs w:val="26"/>
              </w:rPr>
            </w:pPr>
            <w:r w:rsidRPr="001640B6">
              <w:rPr>
                <w:b/>
                <w:noProof/>
                <w:sz w:val="26"/>
                <w:szCs w:val="26"/>
              </w:rPr>
              <w:t xml:space="preserve">           </w:t>
            </w:r>
            <w:r w:rsidRPr="001640B6">
              <w:rPr>
                <w:bCs/>
                <w:i/>
                <w:iCs/>
                <w:noProof/>
                <w:sz w:val="26"/>
                <w:szCs w:val="26"/>
              </w:rPr>
              <w:t xml:space="preserve">Thái Nguyên, ngày       tháng </w:t>
            </w:r>
            <w:r w:rsidR="0002258F">
              <w:rPr>
                <w:bCs/>
                <w:i/>
                <w:iCs/>
                <w:noProof/>
                <w:sz w:val="26"/>
                <w:szCs w:val="26"/>
              </w:rPr>
              <w:t xml:space="preserve">   </w:t>
            </w:r>
            <w:r w:rsidRPr="001640B6">
              <w:rPr>
                <w:bCs/>
                <w:i/>
                <w:iCs/>
                <w:noProof/>
                <w:sz w:val="26"/>
                <w:szCs w:val="26"/>
              </w:rPr>
              <w:t xml:space="preserve"> năm 202</w:t>
            </w:r>
            <w:r w:rsidR="00193695">
              <w:rPr>
                <w:bCs/>
                <w:i/>
                <w:iCs/>
                <w:noProof/>
                <w:sz w:val="26"/>
                <w:szCs w:val="26"/>
              </w:rPr>
              <w:t>6</w:t>
            </w:r>
          </w:p>
        </w:tc>
      </w:tr>
    </w:tbl>
    <w:p w14:paraId="6D980ED7" w14:textId="77777777" w:rsidR="001640B6" w:rsidRDefault="00813C0F" w:rsidP="00813C0F">
      <w:pPr>
        <w:widowControl w:val="0"/>
        <w:tabs>
          <w:tab w:val="right" w:leader="dot" w:pos="7920"/>
        </w:tabs>
        <w:spacing w:line="420" w:lineRule="exact"/>
        <w:rPr>
          <w:b/>
        </w:rPr>
      </w:pPr>
      <w:r>
        <w:rPr>
          <w:b/>
        </w:rPr>
        <w:t xml:space="preserve">              (Dự thảo)</w:t>
      </w:r>
    </w:p>
    <w:p w14:paraId="7D7E2EC2" w14:textId="77777777" w:rsidR="00813C0F" w:rsidRPr="006E3C99" w:rsidRDefault="00813C0F" w:rsidP="006E3C99">
      <w:pPr>
        <w:widowControl w:val="0"/>
        <w:tabs>
          <w:tab w:val="right" w:leader="dot" w:pos="7920"/>
        </w:tabs>
        <w:jc w:val="center"/>
        <w:rPr>
          <w:b/>
          <w:sz w:val="20"/>
          <w:szCs w:val="20"/>
        </w:rPr>
      </w:pPr>
    </w:p>
    <w:p w14:paraId="6CD4D4F7" w14:textId="77777777" w:rsidR="001640B6" w:rsidRPr="00D07818" w:rsidRDefault="001640B6" w:rsidP="00813C0F">
      <w:pPr>
        <w:widowControl w:val="0"/>
        <w:tabs>
          <w:tab w:val="right" w:leader="dot" w:pos="7920"/>
        </w:tabs>
        <w:spacing w:before="60"/>
        <w:jc w:val="center"/>
        <w:rPr>
          <w:b/>
        </w:rPr>
      </w:pPr>
      <w:r w:rsidRPr="00D07818">
        <w:rPr>
          <w:b/>
        </w:rPr>
        <w:t>TỜ TRÌNH</w:t>
      </w:r>
    </w:p>
    <w:p w14:paraId="09B1EF11" w14:textId="13D7CFBE" w:rsidR="004D73E0" w:rsidRDefault="00324CE3" w:rsidP="00097B77">
      <w:pPr>
        <w:shd w:val="clear" w:color="auto" w:fill="FFFFFF"/>
        <w:spacing w:line="340" w:lineRule="exact"/>
        <w:ind w:right="-142"/>
        <w:jc w:val="center"/>
        <w:rPr>
          <w:b/>
        </w:rPr>
      </w:pPr>
      <w:r>
        <w:rPr>
          <w:b/>
        </w:rPr>
        <w:t xml:space="preserve">Dự thảo </w:t>
      </w:r>
      <w:r w:rsidR="00097B77" w:rsidRPr="00097B77">
        <w:rPr>
          <w:b/>
        </w:rPr>
        <w:t>Nghị q</w:t>
      </w:r>
      <w:r w:rsidR="004D73E0">
        <w:rPr>
          <w:b/>
        </w:rPr>
        <w:t>uyết của Hội đồng nhân dân tỉnh</w:t>
      </w:r>
    </w:p>
    <w:p w14:paraId="587C004A" w14:textId="4E852CEC" w:rsidR="00121862" w:rsidRPr="00097B77" w:rsidRDefault="00097B77" w:rsidP="00097B77">
      <w:pPr>
        <w:shd w:val="clear" w:color="auto" w:fill="FFFFFF"/>
        <w:spacing w:line="340" w:lineRule="exact"/>
        <w:ind w:right="-142"/>
        <w:jc w:val="center"/>
        <w:rPr>
          <w:sz w:val="34"/>
          <w:szCs w:val="34"/>
        </w:rPr>
      </w:pPr>
      <w:r w:rsidRPr="00D10288">
        <w:rPr>
          <w:rFonts w:ascii="Times New Roman Bold" w:hAnsi="Times New Roman Bold"/>
          <w:b/>
          <w:bCs/>
          <w:spacing w:val="-8"/>
        </w:rPr>
        <w:t>Quy định</w:t>
      </w:r>
      <w:r w:rsidR="004D73E0" w:rsidRPr="00D10288">
        <w:rPr>
          <w:rFonts w:ascii="Times New Roman Bold" w:hAnsi="Times New Roman Bold"/>
          <w:b/>
          <w:bCs/>
          <w:spacing w:val="-8"/>
        </w:rPr>
        <w:t xml:space="preserve"> </w:t>
      </w:r>
      <w:r w:rsidRPr="00D10288">
        <w:rPr>
          <w:rFonts w:ascii="Times New Roman Bold" w:hAnsi="Times New Roman Bold"/>
          <w:b/>
          <w:bCs/>
          <w:spacing w:val="-8"/>
        </w:rPr>
        <w:t xml:space="preserve">mức hỗ trợ </w:t>
      </w:r>
      <w:r w:rsidR="004D73E0" w:rsidRPr="00D10288">
        <w:rPr>
          <w:rFonts w:ascii="Times New Roman Bold" w:hAnsi="Times New Roman Bold"/>
          <w:b/>
          <w:bCs/>
          <w:spacing w:val="-8"/>
        </w:rPr>
        <w:t xml:space="preserve">đất ở, nhà ở, </w:t>
      </w:r>
      <w:r w:rsidRPr="00D10288">
        <w:rPr>
          <w:rFonts w:ascii="Times New Roman Bold" w:hAnsi="Times New Roman Bold"/>
          <w:b/>
          <w:bCs/>
          <w:spacing w:val="-8"/>
        </w:rPr>
        <w:t xml:space="preserve">bố trí ổn định dân cư theo hình thức xen </w:t>
      </w:r>
      <w:r w:rsidRPr="00D10288">
        <w:rPr>
          <w:rFonts w:ascii="Times New Roman Bold" w:hAnsi="Times New Roman Bold"/>
          <w:b/>
          <w:bCs/>
          <w:color w:val="000000" w:themeColor="text1"/>
          <w:spacing w:val="-8"/>
        </w:rPr>
        <w:t>ghép</w:t>
      </w:r>
      <w:r w:rsidRPr="00D50C43">
        <w:rPr>
          <w:b/>
          <w:bCs/>
          <w:color w:val="000000" w:themeColor="text1"/>
        </w:rPr>
        <w:t xml:space="preserve"> </w:t>
      </w:r>
      <w:r w:rsidR="00305ECE" w:rsidRPr="00D50C43">
        <w:rPr>
          <w:b/>
          <w:bCs/>
          <w:color w:val="000000" w:themeColor="text1"/>
        </w:rPr>
        <w:t xml:space="preserve">thuộc </w:t>
      </w:r>
      <w:r w:rsidRPr="00D50C43">
        <w:rPr>
          <w:rFonts w:ascii="Times New Roman Bold" w:hAnsi="Times New Roman Bold"/>
          <w:b/>
          <w:bCs/>
          <w:color w:val="000000" w:themeColor="text1"/>
        </w:rPr>
        <w:t xml:space="preserve">Chương </w:t>
      </w:r>
      <w:r w:rsidRPr="00097B77">
        <w:rPr>
          <w:rFonts w:ascii="Times New Roman Bold" w:hAnsi="Times New Roman Bold"/>
          <w:b/>
          <w:bCs/>
        </w:rPr>
        <w:t>trình mục tiêu quốc gia xây dựng nông thôn mới, giảm nghèo bền vững</w:t>
      </w:r>
      <w:r>
        <w:rPr>
          <w:rFonts w:ascii="Times New Roman Bold" w:hAnsi="Times New Roman Bold"/>
          <w:b/>
          <w:bCs/>
        </w:rPr>
        <w:t xml:space="preserve"> </w:t>
      </w:r>
      <w:r w:rsidRPr="00097B77">
        <w:rPr>
          <w:b/>
          <w:bCs/>
        </w:rPr>
        <w:t>và phát triển kinh tế - xã hội vùng đồng bào</w:t>
      </w:r>
      <w:r w:rsidR="00305ECE">
        <w:rPr>
          <w:b/>
          <w:bCs/>
        </w:rPr>
        <w:t xml:space="preserve"> </w:t>
      </w:r>
      <w:r w:rsidRPr="00097B77">
        <w:rPr>
          <w:b/>
          <w:bCs/>
        </w:rPr>
        <w:t>dân tộc thiểu số và miền núi</w:t>
      </w:r>
      <w:r>
        <w:rPr>
          <w:b/>
          <w:bCs/>
        </w:rPr>
        <w:t xml:space="preserve"> </w:t>
      </w:r>
      <w:r w:rsidRPr="00097B77">
        <w:rPr>
          <w:b/>
          <w:bCs/>
        </w:rPr>
        <w:t xml:space="preserve">giai đoạn 2026 </w:t>
      </w:r>
      <w:r w:rsidR="00AC0400">
        <w:rPr>
          <w:b/>
          <w:bCs/>
        </w:rPr>
        <w:t>-</w:t>
      </w:r>
      <w:r w:rsidRPr="00097B77">
        <w:rPr>
          <w:b/>
          <w:bCs/>
        </w:rPr>
        <w:t xml:space="preserve"> 2030</w:t>
      </w:r>
      <w:r w:rsidR="00305ECE">
        <w:rPr>
          <w:b/>
          <w:bCs/>
        </w:rPr>
        <w:t xml:space="preserve"> </w:t>
      </w:r>
      <w:r w:rsidRPr="00097B77">
        <w:rPr>
          <w:b/>
          <w:bCs/>
        </w:rPr>
        <w:t xml:space="preserve">trên địa bàn tỉnh Thái Nguyên </w:t>
      </w:r>
    </w:p>
    <w:p w14:paraId="53E21124" w14:textId="77777777" w:rsidR="009D0429" w:rsidRDefault="00A13E77" w:rsidP="009D0429">
      <w:pPr>
        <w:widowControl w:val="0"/>
        <w:tabs>
          <w:tab w:val="right" w:leader="dot" w:pos="7920"/>
        </w:tabs>
        <w:spacing w:before="120" w:after="240"/>
        <w:jc w:val="center"/>
      </w:pPr>
      <w:r w:rsidRPr="00813C0F">
        <w:rPr>
          <w:noProof/>
          <w:sz w:val="34"/>
          <w:szCs w:val="34"/>
        </w:rPr>
        <mc:AlternateContent>
          <mc:Choice Requires="wps">
            <w:drawing>
              <wp:anchor distT="0" distB="0" distL="114300" distR="114300" simplePos="0" relativeHeight="251661312" behindDoc="0" locked="0" layoutInCell="1" allowOverlap="1" wp14:anchorId="3A7E23A6" wp14:editId="6F614373">
                <wp:simplePos x="0" y="0"/>
                <wp:positionH relativeFrom="column">
                  <wp:posOffset>2484120</wp:posOffset>
                </wp:positionH>
                <wp:positionV relativeFrom="paragraph">
                  <wp:posOffset>23165</wp:posOffset>
                </wp:positionV>
                <wp:extent cx="941070" cy="0"/>
                <wp:effectExtent l="0" t="0" r="3048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570D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1.8pt" to="26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NqDw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"/>
            </w:pict>
          </mc:Fallback>
        </mc:AlternateContent>
      </w:r>
    </w:p>
    <w:p w14:paraId="426034D8" w14:textId="1F8F5345" w:rsidR="001640B6" w:rsidRPr="00D07818" w:rsidRDefault="001640B6" w:rsidP="009D0429">
      <w:pPr>
        <w:widowControl w:val="0"/>
        <w:tabs>
          <w:tab w:val="right" w:leader="dot" w:pos="7920"/>
        </w:tabs>
        <w:spacing w:after="240"/>
        <w:jc w:val="center"/>
      </w:pPr>
      <w:r w:rsidRPr="00D07818">
        <w:t>Kính gửi</w:t>
      </w:r>
      <w:r w:rsidR="00813C0F">
        <w:t>: Hội đồng nhân dân tỉnh Thái Nguyên</w:t>
      </w:r>
    </w:p>
    <w:p w14:paraId="502668DD" w14:textId="04AD981C" w:rsidR="00750513" w:rsidRPr="00750513" w:rsidRDefault="00750513" w:rsidP="00750513">
      <w:pPr>
        <w:pStyle w:val="NormalWeb"/>
        <w:shd w:val="clear" w:color="auto" w:fill="FFFFFF"/>
        <w:spacing w:before="60" w:line="360" w:lineRule="exact"/>
        <w:ind w:firstLine="567"/>
        <w:jc w:val="both"/>
        <w:rPr>
          <w:rFonts w:asciiTheme="majorHAnsi" w:hAnsiTheme="majorHAnsi" w:cstheme="majorHAnsi"/>
          <w:iCs/>
          <w:sz w:val="28"/>
          <w:szCs w:val="28"/>
          <w:shd w:val="clear" w:color="auto" w:fill="FFFFFF"/>
          <w:lang w:val="en-US"/>
        </w:rPr>
      </w:pPr>
      <w:r w:rsidRPr="00750513">
        <w:rPr>
          <w:rFonts w:asciiTheme="majorHAnsi" w:hAnsiTheme="majorHAnsi" w:cstheme="majorHAnsi"/>
          <w:iCs/>
          <w:sz w:val="28"/>
          <w:szCs w:val="28"/>
          <w:shd w:val="clear" w:color="auto" w:fill="FFFFFF"/>
          <w:lang w:val="en-US"/>
        </w:rPr>
        <w:t>T</w:t>
      </w:r>
      <w:r w:rsidRPr="00750513">
        <w:rPr>
          <w:rFonts w:asciiTheme="majorHAnsi" w:hAnsiTheme="majorHAnsi" w:cstheme="majorHAnsi"/>
          <w:iCs/>
          <w:sz w:val="28"/>
          <w:szCs w:val="28"/>
          <w:shd w:val="clear" w:color="auto" w:fill="FFFFFF"/>
          <w:lang w:val="en-US"/>
        </w:rPr>
        <w:t>hực hiện quy định của Luật Ban hành văn bản quy phạm pháp luật, Ủy ban</w:t>
      </w:r>
      <w:r w:rsidRPr="00750513">
        <w:rPr>
          <w:rFonts w:asciiTheme="majorHAnsi" w:hAnsiTheme="majorHAnsi" w:cstheme="majorHAnsi"/>
          <w:iCs/>
          <w:sz w:val="28"/>
          <w:szCs w:val="28"/>
          <w:shd w:val="clear" w:color="auto" w:fill="FFFFFF"/>
          <w:lang w:val="en-US"/>
        </w:rPr>
        <w:t xml:space="preserve"> </w:t>
      </w:r>
      <w:r w:rsidRPr="00750513">
        <w:rPr>
          <w:rFonts w:asciiTheme="majorHAnsi" w:hAnsiTheme="majorHAnsi" w:cstheme="majorHAnsi"/>
          <w:iCs/>
          <w:sz w:val="28"/>
          <w:szCs w:val="28"/>
          <w:shd w:val="clear" w:color="auto" w:fill="FFFFFF"/>
          <w:lang w:val="en-US"/>
        </w:rPr>
        <w:t>nhân dân tỉnh kính trình Hội đồng nhân dân tỉnh dự thảo Nghị quyết của Hội đồng</w:t>
      </w:r>
      <w:r w:rsidRPr="00750513">
        <w:rPr>
          <w:rFonts w:asciiTheme="majorHAnsi" w:hAnsiTheme="majorHAnsi" w:cstheme="majorHAnsi"/>
          <w:iCs/>
          <w:sz w:val="28"/>
          <w:szCs w:val="28"/>
          <w:shd w:val="clear" w:color="auto" w:fill="FFFFFF"/>
          <w:lang w:val="en-US"/>
        </w:rPr>
        <w:t xml:space="preserve"> </w:t>
      </w:r>
      <w:r w:rsidRPr="00750513">
        <w:rPr>
          <w:rFonts w:asciiTheme="majorHAnsi" w:hAnsiTheme="majorHAnsi" w:cstheme="majorHAnsi"/>
          <w:iCs/>
          <w:sz w:val="28"/>
          <w:szCs w:val="28"/>
          <w:shd w:val="clear" w:color="auto" w:fill="FFFFFF"/>
          <w:lang w:val="en-US"/>
        </w:rPr>
        <w:t>nhân dân tỉnh ban hành Nghị quyết của Hội đồng nhân dân tỉnh</w:t>
      </w:r>
      <w:r w:rsidRPr="00750513">
        <w:rPr>
          <w:rFonts w:asciiTheme="majorHAnsi" w:hAnsiTheme="majorHAnsi" w:cstheme="majorHAnsi"/>
          <w:iCs/>
          <w:sz w:val="28"/>
          <w:szCs w:val="28"/>
          <w:shd w:val="clear" w:color="auto" w:fill="FFFFFF"/>
          <w:lang w:val="en-US"/>
        </w:rPr>
        <w:t xml:space="preserve"> q</w:t>
      </w:r>
      <w:r w:rsidRPr="00750513">
        <w:rPr>
          <w:rFonts w:asciiTheme="majorHAnsi" w:hAnsiTheme="majorHAnsi" w:cstheme="majorHAnsi"/>
          <w:iCs/>
          <w:sz w:val="28"/>
          <w:szCs w:val="28"/>
          <w:shd w:val="clear" w:color="auto" w:fill="FFFFFF"/>
          <w:lang w:val="en-US"/>
        </w:rPr>
        <w:t>uy định mức hỗ trợ đất ở, nhà ở, bố trí ổn định dân cư theo hình thức xen ghép thuộc Chương trình mục tiêu quốc gia xây dựng nông thôn mới, giảm nghèo bền vững và phát triển kinh tế - xã hội vùng đồng bào dân tộc thiểu số và miền núi giai đoạn 2026 - 2030 trên địa bàn tỉnh Thái Nguyên như sau:</w:t>
      </w:r>
    </w:p>
    <w:p w14:paraId="53CFC389" w14:textId="77777777" w:rsidR="00750513" w:rsidRPr="00202F15" w:rsidRDefault="00750513" w:rsidP="00750513">
      <w:pPr>
        <w:pStyle w:val="Heading1"/>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lang w:val="en-US"/>
        </w:rPr>
        <w:t xml:space="preserve">I. </w:t>
      </w:r>
      <w:r w:rsidRPr="00202F15">
        <w:rPr>
          <w:rFonts w:asciiTheme="majorHAnsi" w:hAnsiTheme="majorHAnsi" w:cstheme="majorHAnsi"/>
        </w:rPr>
        <w:t>SỰ</w:t>
      </w:r>
      <w:r w:rsidRPr="00202F15">
        <w:rPr>
          <w:rFonts w:asciiTheme="majorHAnsi" w:hAnsiTheme="majorHAnsi" w:cstheme="majorHAnsi"/>
          <w:spacing w:val="-4"/>
        </w:rPr>
        <w:t xml:space="preserve"> </w:t>
      </w:r>
      <w:r w:rsidRPr="00202F15">
        <w:rPr>
          <w:rFonts w:asciiTheme="majorHAnsi" w:hAnsiTheme="majorHAnsi" w:cstheme="majorHAnsi"/>
        </w:rPr>
        <w:t>CẦN</w:t>
      </w:r>
      <w:r w:rsidRPr="00202F15">
        <w:rPr>
          <w:rFonts w:asciiTheme="majorHAnsi" w:hAnsiTheme="majorHAnsi" w:cstheme="majorHAnsi"/>
          <w:spacing w:val="-4"/>
        </w:rPr>
        <w:t xml:space="preserve"> </w:t>
      </w:r>
      <w:r w:rsidRPr="00202F15">
        <w:rPr>
          <w:rFonts w:asciiTheme="majorHAnsi" w:hAnsiTheme="majorHAnsi" w:cstheme="majorHAnsi"/>
        </w:rPr>
        <w:t>THIẾT</w:t>
      </w:r>
      <w:r w:rsidRPr="00202F15">
        <w:rPr>
          <w:rFonts w:asciiTheme="majorHAnsi" w:hAnsiTheme="majorHAnsi" w:cstheme="majorHAnsi"/>
          <w:spacing w:val="-5"/>
        </w:rPr>
        <w:t xml:space="preserve"> </w:t>
      </w:r>
      <w:r w:rsidRPr="00202F15">
        <w:rPr>
          <w:rFonts w:asciiTheme="majorHAnsi" w:hAnsiTheme="majorHAnsi" w:cstheme="majorHAnsi"/>
        </w:rPr>
        <w:t>BAN</w:t>
      </w:r>
      <w:r w:rsidRPr="00202F15">
        <w:rPr>
          <w:rFonts w:asciiTheme="majorHAnsi" w:hAnsiTheme="majorHAnsi" w:cstheme="majorHAnsi"/>
          <w:spacing w:val="-4"/>
        </w:rPr>
        <w:t xml:space="preserve"> </w:t>
      </w:r>
      <w:r w:rsidRPr="00202F15">
        <w:rPr>
          <w:rFonts w:asciiTheme="majorHAnsi" w:hAnsiTheme="majorHAnsi" w:cstheme="majorHAnsi"/>
        </w:rPr>
        <w:t>HÀNH</w:t>
      </w:r>
      <w:r w:rsidRPr="00202F15">
        <w:rPr>
          <w:rFonts w:asciiTheme="majorHAnsi" w:hAnsiTheme="majorHAnsi" w:cstheme="majorHAnsi"/>
          <w:spacing w:val="-3"/>
        </w:rPr>
        <w:t xml:space="preserve"> </w:t>
      </w:r>
      <w:r w:rsidRPr="00202F15">
        <w:rPr>
          <w:rFonts w:asciiTheme="majorHAnsi" w:hAnsiTheme="majorHAnsi" w:cstheme="majorHAnsi"/>
        </w:rPr>
        <w:t>NGHỊ</w:t>
      </w:r>
      <w:r w:rsidRPr="00202F15">
        <w:rPr>
          <w:rFonts w:asciiTheme="majorHAnsi" w:hAnsiTheme="majorHAnsi" w:cstheme="majorHAnsi"/>
          <w:spacing w:val="-1"/>
        </w:rPr>
        <w:t xml:space="preserve"> </w:t>
      </w:r>
      <w:r w:rsidRPr="00202F15">
        <w:rPr>
          <w:rFonts w:asciiTheme="majorHAnsi" w:hAnsiTheme="majorHAnsi" w:cstheme="majorHAnsi"/>
          <w:spacing w:val="-2"/>
        </w:rPr>
        <w:t>QUYẾT</w:t>
      </w:r>
    </w:p>
    <w:p w14:paraId="648D5202" w14:textId="77777777" w:rsidR="00750513" w:rsidRPr="00202F15" w:rsidRDefault="00750513" w:rsidP="00750513">
      <w:pPr>
        <w:pStyle w:val="Heading2"/>
        <w:tabs>
          <w:tab w:val="left" w:pos="567"/>
        </w:tabs>
        <w:spacing w:before="60" w:line="360" w:lineRule="exact"/>
        <w:ind w:right="-1" w:firstLine="567"/>
        <w:jc w:val="left"/>
        <w:rPr>
          <w:rFonts w:asciiTheme="majorHAnsi" w:hAnsiTheme="majorHAnsi" w:cstheme="majorHAnsi"/>
        </w:rPr>
      </w:pPr>
      <w:r w:rsidRPr="00202F15">
        <w:rPr>
          <w:rFonts w:asciiTheme="majorHAnsi" w:hAnsiTheme="majorHAnsi" w:cstheme="majorHAnsi"/>
        </w:rPr>
        <w:t>1. Cơ</w:t>
      </w:r>
      <w:r w:rsidRPr="00202F15">
        <w:rPr>
          <w:rFonts w:asciiTheme="majorHAnsi" w:hAnsiTheme="majorHAnsi" w:cstheme="majorHAnsi"/>
          <w:spacing w:val="-5"/>
        </w:rPr>
        <w:t xml:space="preserve"> </w:t>
      </w:r>
      <w:r w:rsidRPr="00202F15">
        <w:rPr>
          <w:rFonts w:asciiTheme="majorHAnsi" w:hAnsiTheme="majorHAnsi" w:cstheme="majorHAnsi"/>
        </w:rPr>
        <w:t>sở</w:t>
      </w:r>
      <w:r w:rsidRPr="00202F15">
        <w:rPr>
          <w:rFonts w:asciiTheme="majorHAnsi" w:hAnsiTheme="majorHAnsi" w:cstheme="majorHAnsi"/>
          <w:spacing w:val="-2"/>
        </w:rPr>
        <w:t xml:space="preserve"> </w:t>
      </w:r>
      <w:r w:rsidRPr="00202F15">
        <w:rPr>
          <w:rFonts w:asciiTheme="majorHAnsi" w:hAnsiTheme="majorHAnsi" w:cstheme="majorHAnsi"/>
        </w:rPr>
        <w:t>chính</w:t>
      </w:r>
      <w:r w:rsidRPr="00202F15">
        <w:rPr>
          <w:rFonts w:asciiTheme="majorHAnsi" w:hAnsiTheme="majorHAnsi" w:cstheme="majorHAnsi"/>
          <w:spacing w:val="-4"/>
        </w:rPr>
        <w:t xml:space="preserve"> </w:t>
      </w:r>
      <w:r w:rsidRPr="00202F15">
        <w:rPr>
          <w:rFonts w:asciiTheme="majorHAnsi" w:hAnsiTheme="majorHAnsi" w:cstheme="majorHAnsi"/>
        </w:rPr>
        <w:t>trị,</w:t>
      </w:r>
      <w:r w:rsidRPr="00202F15">
        <w:rPr>
          <w:rFonts w:asciiTheme="majorHAnsi" w:hAnsiTheme="majorHAnsi" w:cstheme="majorHAnsi"/>
          <w:spacing w:val="-3"/>
        </w:rPr>
        <w:t xml:space="preserve"> </w:t>
      </w:r>
      <w:r w:rsidRPr="00202F15">
        <w:rPr>
          <w:rFonts w:asciiTheme="majorHAnsi" w:hAnsiTheme="majorHAnsi" w:cstheme="majorHAnsi"/>
        </w:rPr>
        <w:t>căn</w:t>
      </w:r>
      <w:r w:rsidRPr="00202F15">
        <w:rPr>
          <w:rFonts w:asciiTheme="majorHAnsi" w:hAnsiTheme="majorHAnsi" w:cstheme="majorHAnsi"/>
          <w:spacing w:val="-3"/>
        </w:rPr>
        <w:t xml:space="preserve"> </w:t>
      </w:r>
      <w:r w:rsidRPr="00202F15">
        <w:rPr>
          <w:rFonts w:asciiTheme="majorHAnsi" w:hAnsiTheme="majorHAnsi" w:cstheme="majorHAnsi"/>
        </w:rPr>
        <w:t>cứ</w:t>
      </w:r>
      <w:r w:rsidRPr="00202F15">
        <w:rPr>
          <w:rFonts w:asciiTheme="majorHAnsi" w:hAnsiTheme="majorHAnsi" w:cstheme="majorHAnsi"/>
          <w:spacing w:val="-2"/>
        </w:rPr>
        <w:t xml:space="preserve"> </w:t>
      </w:r>
      <w:r w:rsidRPr="00202F15">
        <w:rPr>
          <w:rFonts w:asciiTheme="majorHAnsi" w:hAnsiTheme="majorHAnsi" w:cstheme="majorHAnsi"/>
        </w:rPr>
        <w:t>pháp</w:t>
      </w:r>
      <w:r w:rsidRPr="00202F15">
        <w:rPr>
          <w:rFonts w:asciiTheme="majorHAnsi" w:hAnsiTheme="majorHAnsi" w:cstheme="majorHAnsi"/>
          <w:spacing w:val="-2"/>
        </w:rPr>
        <w:t xml:space="preserve"> </w:t>
      </w:r>
      <w:r w:rsidRPr="00202F15">
        <w:rPr>
          <w:rFonts w:asciiTheme="majorHAnsi" w:hAnsiTheme="majorHAnsi" w:cstheme="majorHAnsi"/>
          <w:spacing w:val="-5"/>
        </w:rPr>
        <w:t>lý</w:t>
      </w:r>
    </w:p>
    <w:p w14:paraId="1C8FFE81" w14:textId="77777777" w:rsidR="00750513" w:rsidRPr="00202F15" w:rsidRDefault="00750513" w:rsidP="00750513">
      <w:pPr>
        <w:widowControl w:val="0"/>
        <w:tabs>
          <w:tab w:val="left" w:pos="567"/>
          <w:tab w:val="left" w:pos="1175"/>
        </w:tabs>
        <w:autoSpaceDE w:val="0"/>
        <w:autoSpaceDN w:val="0"/>
        <w:spacing w:before="60" w:line="360" w:lineRule="exact"/>
        <w:ind w:right="-1" w:firstLine="567"/>
        <w:rPr>
          <w:rFonts w:asciiTheme="majorHAnsi" w:hAnsiTheme="majorHAnsi" w:cstheme="majorHAnsi"/>
        </w:rPr>
      </w:pPr>
      <w:r w:rsidRPr="00202F15">
        <w:rPr>
          <w:rFonts w:asciiTheme="majorHAnsi" w:hAnsiTheme="majorHAnsi" w:cstheme="majorHAnsi"/>
        </w:rPr>
        <w:t>- Luật</w:t>
      </w:r>
      <w:r w:rsidRPr="00202F15">
        <w:rPr>
          <w:rFonts w:asciiTheme="majorHAnsi" w:hAnsiTheme="majorHAnsi" w:cstheme="majorHAnsi"/>
          <w:spacing w:val="-4"/>
        </w:rPr>
        <w:t xml:space="preserve"> </w:t>
      </w:r>
      <w:r w:rsidRPr="00202F15">
        <w:rPr>
          <w:rFonts w:asciiTheme="majorHAnsi" w:hAnsiTheme="majorHAnsi" w:cstheme="majorHAnsi"/>
        </w:rPr>
        <w:t>Tổ</w:t>
      </w:r>
      <w:r w:rsidRPr="00202F15">
        <w:rPr>
          <w:rFonts w:asciiTheme="majorHAnsi" w:hAnsiTheme="majorHAnsi" w:cstheme="majorHAnsi"/>
          <w:spacing w:val="-3"/>
        </w:rPr>
        <w:t xml:space="preserve"> </w:t>
      </w:r>
      <w:r w:rsidRPr="00202F15">
        <w:rPr>
          <w:rFonts w:asciiTheme="majorHAnsi" w:hAnsiTheme="majorHAnsi" w:cstheme="majorHAnsi"/>
        </w:rPr>
        <w:t>chức</w:t>
      </w:r>
      <w:r w:rsidRPr="00202F15">
        <w:rPr>
          <w:rFonts w:asciiTheme="majorHAnsi" w:hAnsiTheme="majorHAnsi" w:cstheme="majorHAnsi"/>
          <w:spacing w:val="-4"/>
        </w:rPr>
        <w:t xml:space="preserve"> </w:t>
      </w:r>
      <w:r w:rsidRPr="00202F15">
        <w:rPr>
          <w:rFonts w:asciiTheme="majorHAnsi" w:hAnsiTheme="majorHAnsi" w:cstheme="majorHAnsi"/>
        </w:rPr>
        <w:t>chính</w:t>
      </w:r>
      <w:r w:rsidRPr="00202F15">
        <w:rPr>
          <w:rFonts w:asciiTheme="majorHAnsi" w:hAnsiTheme="majorHAnsi" w:cstheme="majorHAnsi"/>
          <w:spacing w:val="-7"/>
        </w:rPr>
        <w:t xml:space="preserve"> </w:t>
      </w:r>
      <w:r w:rsidRPr="00202F15">
        <w:rPr>
          <w:rFonts w:asciiTheme="majorHAnsi" w:hAnsiTheme="majorHAnsi" w:cstheme="majorHAnsi"/>
        </w:rPr>
        <w:t>quyền</w:t>
      </w:r>
      <w:r w:rsidRPr="00202F15">
        <w:rPr>
          <w:rFonts w:asciiTheme="majorHAnsi" w:hAnsiTheme="majorHAnsi" w:cstheme="majorHAnsi"/>
          <w:spacing w:val="-3"/>
        </w:rPr>
        <w:t xml:space="preserve"> </w:t>
      </w:r>
      <w:r w:rsidRPr="00202F15">
        <w:rPr>
          <w:rFonts w:asciiTheme="majorHAnsi" w:hAnsiTheme="majorHAnsi" w:cstheme="majorHAnsi"/>
        </w:rPr>
        <w:t>địa</w:t>
      </w:r>
      <w:r w:rsidRPr="00202F15">
        <w:rPr>
          <w:rFonts w:asciiTheme="majorHAnsi" w:hAnsiTheme="majorHAnsi" w:cstheme="majorHAnsi"/>
          <w:spacing w:val="-7"/>
        </w:rPr>
        <w:t xml:space="preserve"> </w:t>
      </w:r>
      <w:r w:rsidRPr="00202F15">
        <w:rPr>
          <w:rFonts w:asciiTheme="majorHAnsi" w:hAnsiTheme="majorHAnsi" w:cstheme="majorHAnsi"/>
        </w:rPr>
        <w:t>phương</w:t>
      </w:r>
      <w:r w:rsidRPr="00202F15">
        <w:rPr>
          <w:rFonts w:asciiTheme="majorHAnsi" w:hAnsiTheme="majorHAnsi" w:cstheme="majorHAnsi"/>
          <w:spacing w:val="-3"/>
        </w:rPr>
        <w:t xml:space="preserve"> </w:t>
      </w:r>
      <w:r w:rsidRPr="00202F15">
        <w:rPr>
          <w:rFonts w:asciiTheme="majorHAnsi" w:hAnsiTheme="majorHAnsi" w:cstheme="majorHAnsi"/>
        </w:rPr>
        <w:t>số</w:t>
      </w:r>
      <w:r w:rsidRPr="00202F15">
        <w:rPr>
          <w:rFonts w:asciiTheme="majorHAnsi" w:hAnsiTheme="majorHAnsi" w:cstheme="majorHAnsi"/>
          <w:spacing w:val="-6"/>
        </w:rPr>
        <w:t xml:space="preserve"> </w:t>
      </w:r>
      <w:r w:rsidRPr="00202F15">
        <w:rPr>
          <w:rFonts w:asciiTheme="majorHAnsi" w:hAnsiTheme="majorHAnsi" w:cstheme="majorHAnsi"/>
          <w:spacing w:val="-2"/>
        </w:rPr>
        <w:t>72/2025/QH15;</w:t>
      </w:r>
    </w:p>
    <w:p w14:paraId="5B23644B" w14:textId="77777777" w:rsidR="00750513" w:rsidRPr="00202F15" w:rsidRDefault="00750513" w:rsidP="00750513">
      <w:pPr>
        <w:widowControl w:val="0"/>
        <w:tabs>
          <w:tab w:val="left" w:pos="567"/>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Luật</w:t>
      </w:r>
      <w:r w:rsidRPr="00202F15">
        <w:rPr>
          <w:rFonts w:asciiTheme="majorHAnsi" w:hAnsiTheme="majorHAnsi" w:cstheme="majorHAnsi"/>
          <w:spacing w:val="-9"/>
        </w:rPr>
        <w:t xml:space="preserve"> </w:t>
      </w:r>
      <w:r w:rsidRPr="00202F15">
        <w:rPr>
          <w:rFonts w:asciiTheme="majorHAnsi" w:hAnsiTheme="majorHAnsi" w:cstheme="majorHAnsi"/>
        </w:rPr>
        <w:t>Ban</w:t>
      </w:r>
      <w:r w:rsidRPr="00202F15">
        <w:rPr>
          <w:rFonts w:asciiTheme="majorHAnsi" w:hAnsiTheme="majorHAnsi" w:cstheme="majorHAnsi"/>
          <w:spacing w:val="-7"/>
        </w:rPr>
        <w:t xml:space="preserve"> </w:t>
      </w:r>
      <w:r w:rsidRPr="00202F15">
        <w:rPr>
          <w:rFonts w:asciiTheme="majorHAnsi" w:hAnsiTheme="majorHAnsi" w:cstheme="majorHAnsi"/>
        </w:rPr>
        <w:t>hành</w:t>
      </w:r>
      <w:r w:rsidRPr="00202F15">
        <w:rPr>
          <w:rFonts w:asciiTheme="majorHAnsi" w:hAnsiTheme="majorHAnsi" w:cstheme="majorHAnsi"/>
          <w:spacing w:val="-9"/>
        </w:rPr>
        <w:t xml:space="preserve"> </w:t>
      </w:r>
      <w:r w:rsidRPr="00202F15">
        <w:rPr>
          <w:rFonts w:asciiTheme="majorHAnsi" w:hAnsiTheme="majorHAnsi" w:cstheme="majorHAnsi"/>
        </w:rPr>
        <w:t>văn</w:t>
      </w:r>
      <w:r w:rsidRPr="00202F15">
        <w:rPr>
          <w:rFonts w:asciiTheme="majorHAnsi" w:hAnsiTheme="majorHAnsi" w:cstheme="majorHAnsi"/>
          <w:spacing w:val="-9"/>
        </w:rPr>
        <w:t xml:space="preserve"> </w:t>
      </w:r>
      <w:r w:rsidRPr="00202F15">
        <w:rPr>
          <w:rFonts w:asciiTheme="majorHAnsi" w:hAnsiTheme="majorHAnsi" w:cstheme="majorHAnsi"/>
        </w:rPr>
        <w:t>bản</w:t>
      </w:r>
      <w:r w:rsidRPr="00202F15">
        <w:rPr>
          <w:rFonts w:asciiTheme="majorHAnsi" w:hAnsiTheme="majorHAnsi" w:cstheme="majorHAnsi"/>
          <w:spacing w:val="-7"/>
        </w:rPr>
        <w:t xml:space="preserve"> </w:t>
      </w:r>
      <w:r w:rsidRPr="00202F15">
        <w:rPr>
          <w:rFonts w:asciiTheme="majorHAnsi" w:hAnsiTheme="majorHAnsi" w:cstheme="majorHAnsi"/>
        </w:rPr>
        <w:t>quy</w:t>
      </w:r>
      <w:r w:rsidRPr="00202F15">
        <w:rPr>
          <w:rFonts w:asciiTheme="majorHAnsi" w:hAnsiTheme="majorHAnsi" w:cstheme="majorHAnsi"/>
          <w:spacing w:val="-11"/>
        </w:rPr>
        <w:t xml:space="preserve"> </w:t>
      </w:r>
      <w:r w:rsidRPr="00202F15">
        <w:rPr>
          <w:rFonts w:asciiTheme="majorHAnsi" w:hAnsiTheme="majorHAnsi" w:cstheme="majorHAnsi"/>
        </w:rPr>
        <w:t>phạm</w:t>
      </w:r>
      <w:r w:rsidRPr="00202F15">
        <w:rPr>
          <w:rFonts w:asciiTheme="majorHAnsi" w:hAnsiTheme="majorHAnsi" w:cstheme="majorHAnsi"/>
          <w:spacing w:val="-12"/>
        </w:rPr>
        <w:t xml:space="preserve"> </w:t>
      </w:r>
      <w:r w:rsidRPr="00202F15">
        <w:rPr>
          <w:rFonts w:asciiTheme="majorHAnsi" w:hAnsiTheme="majorHAnsi" w:cstheme="majorHAnsi"/>
        </w:rPr>
        <w:t>pháp</w:t>
      </w:r>
      <w:r w:rsidRPr="00202F15">
        <w:rPr>
          <w:rFonts w:asciiTheme="majorHAnsi" w:hAnsiTheme="majorHAnsi" w:cstheme="majorHAnsi"/>
          <w:spacing w:val="-7"/>
        </w:rPr>
        <w:t xml:space="preserve"> </w:t>
      </w:r>
      <w:r w:rsidRPr="00202F15">
        <w:rPr>
          <w:rFonts w:asciiTheme="majorHAnsi" w:hAnsiTheme="majorHAnsi" w:cstheme="majorHAnsi"/>
        </w:rPr>
        <w:t>luật</w:t>
      </w:r>
      <w:r w:rsidRPr="00202F15">
        <w:rPr>
          <w:rFonts w:asciiTheme="majorHAnsi" w:hAnsiTheme="majorHAnsi" w:cstheme="majorHAnsi"/>
          <w:spacing w:val="-9"/>
        </w:rPr>
        <w:t xml:space="preserve"> </w:t>
      </w:r>
      <w:r w:rsidRPr="00202F15">
        <w:rPr>
          <w:rFonts w:asciiTheme="majorHAnsi" w:hAnsiTheme="majorHAnsi" w:cstheme="majorHAnsi"/>
        </w:rPr>
        <w:t>số</w:t>
      </w:r>
      <w:r w:rsidRPr="00202F15">
        <w:rPr>
          <w:rFonts w:asciiTheme="majorHAnsi" w:hAnsiTheme="majorHAnsi" w:cstheme="majorHAnsi"/>
          <w:spacing w:val="-9"/>
        </w:rPr>
        <w:t xml:space="preserve"> </w:t>
      </w:r>
      <w:r w:rsidRPr="00202F15">
        <w:rPr>
          <w:rFonts w:asciiTheme="majorHAnsi" w:hAnsiTheme="majorHAnsi" w:cstheme="majorHAnsi"/>
        </w:rPr>
        <w:t>64/2025/QH15</w:t>
      </w:r>
      <w:r w:rsidRPr="00202F15">
        <w:rPr>
          <w:rFonts w:asciiTheme="majorHAnsi" w:hAnsiTheme="majorHAnsi" w:cstheme="majorHAnsi"/>
          <w:spacing w:val="-9"/>
        </w:rPr>
        <w:t xml:space="preserve"> </w:t>
      </w:r>
      <w:r w:rsidRPr="00202F15">
        <w:rPr>
          <w:rFonts w:asciiTheme="majorHAnsi" w:hAnsiTheme="majorHAnsi" w:cstheme="majorHAnsi"/>
        </w:rPr>
        <w:t>được</w:t>
      </w:r>
      <w:r w:rsidRPr="00202F15">
        <w:rPr>
          <w:rFonts w:asciiTheme="majorHAnsi" w:hAnsiTheme="majorHAnsi" w:cstheme="majorHAnsi"/>
          <w:spacing w:val="-10"/>
        </w:rPr>
        <w:t xml:space="preserve"> </w:t>
      </w:r>
      <w:r w:rsidRPr="00202F15">
        <w:rPr>
          <w:rFonts w:asciiTheme="majorHAnsi" w:hAnsiTheme="majorHAnsi" w:cstheme="majorHAnsi"/>
        </w:rPr>
        <w:t>sửa</w:t>
      </w:r>
      <w:r w:rsidRPr="00202F15">
        <w:rPr>
          <w:rFonts w:asciiTheme="majorHAnsi" w:hAnsiTheme="majorHAnsi" w:cstheme="majorHAnsi"/>
          <w:spacing w:val="-8"/>
        </w:rPr>
        <w:t xml:space="preserve"> </w:t>
      </w:r>
      <w:r w:rsidRPr="00202F15">
        <w:rPr>
          <w:rFonts w:asciiTheme="majorHAnsi" w:hAnsiTheme="majorHAnsi" w:cstheme="majorHAnsi"/>
        </w:rPr>
        <w:t>đổi, bổ sung bởi Luật số 87/2025/QH15;</w:t>
      </w:r>
    </w:p>
    <w:p w14:paraId="77CB6B62" w14:textId="77777777" w:rsidR="00750513" w:rsidRPr="00202F15" w:rsidRDefault="00750513" w:rsidP="00750513">
      <w:pPr>
        <w:widowControl w:val="0"/>
        <w:tabs>
          <w:tab w:val="left" w:pos="567"/>
          <w:tab w:val="left" w:pos="1140"/>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xml:space="preserve">-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51E37C25" w14:textId="77777777" w:rsidR="00750513" w:rsidRPr="00202F15" w:rsidRDefault="00750513" w:rsidP="00750513">
      <w:pPr>
        <w:widowControl w:val="0"/>
        <w:tabs>
          <w:tab w:val="left" w:pos="567"/>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Nghị</w:t>
      </w:r>
      <w:r w:rsidRPr="00202F15">
        <w:rPr>
          <w:rFonts w:asciiTheme="majorHAnsi" w:hAnsiTheme="majorHAnsi" w:cstheme="majorHAnsi"/>
          <w:spacing w:val="-18"/>
        </w:rPr>
        <w:t xml:space="preserve"> </w:t>
      </w:r>
      <w:r w:rsidRPr="00202F15">
        <w:rPr>
          <w:rFonts w:asciiTheme="majorHAnsi" w:hAnsiTheme="majorHAnsi" w:cstheme="majorHAnsi"/>
        </w:rPr>
        <w:t>định</w:t>
      </w:r>
      <w:r w:rsidRPr="00202F15">
        <w:rPr>
          <w:rFonts w:asciiTheme="majorHAnsi" w:hAnsiTheme="majorHAnsi" w:cstheme="majorHAnsi"/>
          <w:spacing w:val="-17"/>
        </w:rPr>
        <w:t xml:space="preserve"> </w:t>
      </w:r>
      <w:r w:rsidRPr="00202F15">
        <w:rPr>
          <w:rFonts w:asciiTheme="majorHAnsi" w:hAnsiTheme="majorHAnsi" w:cstheme="majorHAnsi"/>
        </w:rPr>
        <w:t>số</w:t>
      </w:r>
      <w:r w:rsidRPr="00202F15">
        <w:rPr>
          <w:rFonts w:asciiTheme="majorHAnsi" w:hAnsiTheme="majorHAnsi" w:cstheme="majorHAnsi"/>
          <w:spacing w:val="-18"/>
        </w:rPr>
        <w:t xml:space="preserve"> </w:t>
      </w:r>
      <w:r w:rsidRPr="00202F15">
        <w:rPr>
          <w:rFonts w:asciiTheme="majorHAnsi" w:hAnsiTheme="majorHAnsi" w:cstheme="majorHAnsi"/>
        </w:rPr>
        <w:t>124/2025/NĐ-CP</w:t>
      </w:r>
      <w:r w:rsidRPr="00202F15">
        <w:rPr>
          <w:rFonts w:asciiTheme="majorHAnsi" w:hAnsiTheme="majorHAnsi" w:cstheme="majorHAnsi"/>
          <w:spacing w:val="-17"/>
        </w:rPr>
        <w:t xml:space="preserve"> </w:t>
      </w:r>
      <w:r w:rsidRPr="00202F15">
        <w:rPr>
          <w:rFonts w:asciiTheme="majorHAnsi" w:hAnsiTheme="majorHAnsi" w:cstheme="majorHAnsi"/>
        </w:rPr>
        <w:t>ngày</w:t>
      </w:r>
      <w:r w:rsidRPr="00202F15">
        <w:rPr>
          <w:rFonts w:asciiTheme="majorHAnsi" w:hAnsiTheme="majorHAnsi" w:cstheme="majorHAnsi"/>
          <w:spacing w:val="-18"/>
        </w:rPr>
        <w:t xml:space="preserve"> </w:t>
      </w:r>
      <w:r w:rsidRPr="00202F15">
        <w:rPr>
          <w:rFonts w:asciiTheme="majorHAnsi" w:hAnsiTheme="majorHAnsi" w:cstheme="majorHAnsi"/>
        </w:rPr>
        <w:t>11/6/2025</w:t>
      </w:r>
      <w:r w:rsidRPr="00202F15">
        <w:rPr>
          <w:rFonts w:asciiTheme="majorHAnsi" w:hAnsiTheme="majorHAnsi" w:cstheme="majorHAnsi"/>
          <w:spacing w:val="-14"/>
        </w:rPr>
        <w:t xml:space="preserve"> </w:t>
      </w:r>
      <w:r w:rsidRPr="00202F15">
        <w:rPr>
          <w:rFonts w:asciiTheme="majorHAnsi" w:hAnsiTheme="majorHAnsi" w:cstheme="majorHAnsi"/>
        </w:rPr>
        <w:t>của Chính phủ quy</w:t>
      </w:r>
      <w:r w:rsidRPr="00202F15">
        <w:rPr>
          <w:rFonts w:asciiTheme="majorHAnsi" w:hAnsiTheme="majorHAnsi" w:cstheme="majorHAnsi"/>
          <w:spacing w:val="-18"/>
        </w:rPr>
        <w:t xml:space="preserve"> </w:t>
      </w:r>
      <w:r w:rsidRPr="00202F15">
        <w:rPr>
          <w:rFonts w:asciiTheme="majorHAnsi" w:hAnsiTheme="majorHAnsi" w:cstheme="majorHAnsi"/>
        </w:rPr>
        <w:t>định</w:t>
      </w:r>
      <w:r w:rsidRPr="00202F15">
        <w:rPr>
          <w:rFonts w:asciiTheme="majorHAnsi" w:hAnsiTheme="majorHAnsi" w:cstheme="majorHAnsi"/>
          <w:spacing w:val="-15"/>
        </w:rPr>
        <w:t xml:space="preserve"> </w:t>
      </w:r>
      <w:r w:rsidRPr="00202F15">
        <w:rPr>
          <w:rFonts w:asciiTheme="majorHAnsi" w:hAnsiTheme="majorHAnsi" w:cstheme="majorHAnsi"/>
        </w:rPr>
        <w:t>về</w:t>
      </w:r>
      <w:r w:rsidRPr="00202F15">
        <w:rPr>
          <w:rFonts w:asciiTheme="majorHAnsi" w:hAnsiTheme="majorHAnsi" w:cstheme="majorHAnsi"/>
          <w:spacing w:val="-18"/>
        </w:rPr>
        <w:t xml:space="preserve"> </w:t>
      </w:r>
      <w:r w:rsidRPr="00202F15">
        <w:rPr>
          <w:rFonts w:asciiTheme="majorHAnsi" w:hAnsiTheme="majorHAnsi" w:cstheme="majorHAnsi"/>
        </w:rPr>
        <w:t>phân quyền, phân cấp; phân định thẩm quyền của chính quyền địa phương 02 cấp trong lĩnh vực công tác dân tộc, tín ngưỡng, tôn giáo;</w:t>
      </w:r>
    </w:p>
    <w:p w14:paraId="1F1E86DD" w14:textId="77777777" w:rsidR="00750513" w:rsidRPr="00202F15" w:rsidRDefault="00750513" w:rsidP="00750513">
      <w:pPr>
        <w:widowControl w:val="0"/>
        <w:tabs>
          <w:tab w:val="left" w:pos="567"/>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lastRenderedPageBreak/>
        <w:t>- Nghị định số 358/2025/NĐ-CP ngày 31/12/2025 của Chính phủ quy định cơ chế quản lý, tổ chức thực hiện các chương trình mục tiêu quốc gia;</w:t>
      </w:r>
    </w:p>
    <w:p w14:paraId="71288394" w14:textId="77777777" w:rsidR="00750513" w:rsidRPr="00202F15" w:rsidRDefault="00750513" w:rsidP="00750513">
      <w:pPr>
        <w:widowControl w:val="0"/>
        <w:tabs>
          <w:tab w:val="left" w:pos="567"/>
        </w:tabs>
        <w:autoSpaceDE w:val="0"/>
        <w:autoSpaceDN w:val="0"/>
        <w:spacing w:before="60" w:line="360" w:lineRule="exact"/>
        <w:ind w:right="-1" w:firstLine="567"/>
        <w:jc w:val="both"/>
        <w:rPr>
          <w:rFonts w:asciiTheme="majorHAnsi" w:hAnsiTheme="majorHAnsi" w:cstheme="majorHAnsi"/>
          <w:i/>
        </w:rPr>
      </w:pPr>
      <w:r w:rsidRPr="00202F15">
        <w:rPr>
          <w:rFonts w:asciiTheme="majorHAnsi" w:hAnsiTheme="majorHAnsi" w:cstheme="majorHAnsi"/>
        </w:rPr>
        <w:t xml:space="preserve">- Quyết định số 417/QĐ-BNNMT ngày 31/01/2026 của Bộ Nông nghiệp và Môi trường phê duyệt Chương trình mục tiêu quốc gia xây dựng nông thôn mới, giảm nghèo bền vững và phát triển kinh tế - xã hội vùng đồng bào dân tộc thiểu số và miền núi giai đoạn 2026 - 2035, giai đoạn I: Từ năm 2026 đến năm 2030 </w:t>
      </w:r>
      <w:r w:rsidRPr="00202F15">
        <w:rPr>
          <w:rFonts w:asciiTheme="majorHAnsi" w:hAnsiTheme="majorHAnsi" w:cstheme="majorHAnsi"/>
          <w:i/>
        </w:rPr>
        <w:t>(Sau đây viết tắt là Chương trình MTQG 417);</w:t>
      </w:r>
    </w:p>
    <w:p w14:paraId="3A4CC6EB" w14:textId="77777777" w:rsidR="00750513" w:rsidRPr="00202F15" w:rsidRDefault="00750513" w:rsidP="00750513">
      <w:pPr>
        <w:widowControl w:val="0"/>
        <w:tabs>
          <w:tab w:val="left" w:pos="567"/>
          <w:tab w:val="left" w:pos="1140"/>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Thông tư số 60/2026/TT-BTC ngày 31/5/2026 của Bộ Tài chính về hướng dẫn quản lý, sử dụng và quyết toán kinh phí chi thường xuyên ngân sách nhà nước thực hiện Chương trình mục tiêu quốc gia về xây dựng nông thôn mới, giảm nghèo bền vững và phát triển kinh tế - xã hội vùng đồng bào dân tộc thiểu số và miền núi giai đoạn 2026 - 2035, giai đoạn I: từ năm 2026 đến năm 2030;</w:t>
      </w:r>
    </w:p>
    <w:p w14:paraId="2E77EC7B" w14:textId="77777777" w:rsidR="00750513" w:rsidRPr="00202F15" w:rsidRDefault="00750513" w:rsidP="00750513">
      <w:pPr>
        <w:widowControl w:val="0"/>
        <w:tabs>
          <w:tab w:val="left" w:pos="567"/>
          <w:tab w:val="left" w:pos="1140"/>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Thông tư số 02/2026/TT-BDTTG, ngày 04/6/2026 của Bộ Dân tộc và Tôn giáo về Hướng dẫn thực hiện Hợp phần thứ hai thuộc Chương trình mục tiêu quốc gia xây dựng nông thôn mới, giảm nghèo bền vững và phát triển kinh tế - xã hội vùng đồng bào dân tộc thiểu số và miền núi giai đoạn 2026 - 2035, giai đoạn I: Từ năm 2026 đến năm 2030;</w:t>
      </w:r>
    </w:p>
    <w:p w14:paraId="49B7EC9F" w14:textId="77777777" w:rsidR="00750513" w:rsidRPr="00202F15" w:rsidRDefault="00750513" w:rsidP="00750513">
      <w:pPr>
        <w:widowControl w:val="0"/>
        <w:tabs>
          <w:tab w:val="left" w:pos="567"/>
          <w:tab w:val="left" w:pos="1140"/>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Nghị quyết số 11-NQ/TU ngày 26/6/2026 của Ban Thường vụ Tỉnh ủy về lãnh đạo thực hiện Chương trình mục tiêu quốc gia về xây dựng nông thôn mới, giảm nghèo bền vững và phát triển kinh tế - xã hội vùng đồng bào dân tộc thiểu số và miền núi giai đoạn 2026 - 2030 trên địa bàn tỉnh Thái Nguyên;</w:t>
      </w:r>
    </w:p>
    <w:p w14:paraId="2FFD639C" w14:textId="77777777" w:rsidR="00750513" w:rsidRPr="00202F15" w:rsidRDefault="00750513" w:rsidP="00750513">
      <w:pPr>
        <w:widowControl w:val="0"/>
        <w:tabs>
          <w:tab w:val="left" w:pos="567"/>
          <w:tab w:val="left" w:pos="1140"/>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Thông báo số 657-TB/TU, ngày 29/5/2026 của Thường trực Tỉnh ủy về việc tập trung triển khai xóa nhà tạm, nhà dột nát trên địa bàn tỉnh Thái Nguyên;</w:t>
      </w:r>
    </w:p>
    <w:p w14:paraId="26E314F7" w14:textId="77777777" w:rsidR="00750513" w:rsidRPr="00202F15" w:rsidRDefault="00750513" w:rsidP="00750513">
      <w:pPr>
        <w:spacing w:before="60" w:line="360" w:lineRule="exact"/>
        <w:ind w:firstLine="567"/>
        <w:jc w:val="both"/>
        <w:rPr>
          <w:rFonts w:asciiTheme="majorHAnsi" w:hAnsiTheme="majorHAnsi" w:cstheme="majorHAnsi"/>
          <w:spacing w:val="-8"/>
        </w:rPr>
      </w:pPr>
      <w:r w:rsidRPr="00202F15">
        <w:rPr>
          <w:rFonts w:asciiTheme="majorHAnsi" w:hAnsiTheme="majorHAnsi" w:cstheme="majorHAnsi"/>
          <w:spacing w:val="-8"/>
        </w:rPr>
        <w:t>- Văn bản số 8013/UBND-KT ngày 01/7/2026 của UBND tỉnh Thái Nguyên về việc triển khai thực hiện Thông tư số 60/TT-BTC ngày 31/5/2026 của Bộ Tài chính.</w:t>
      </w:r>
    </w:p>
    <w:p w14:paraId="70A81188" w14:textId="77777777" w:rsidR="00750513" w:rsidRPr="00202F15" w:rsidRDefault="00750513" w:rsidP="00750513">
      <w:pPr>
        <w:pStyle w:val="Heading2"/>
        <w:tabs>
          <w:tab w:val="left" w:pos="567"/>
        </w:tabs>
        <w:spacing w:before="60" w:line="360" w:lineRule="exact"/>
        <w:ind w:firstLine="567"/>
        <w:jc w:val="both"/>
        <w:rPr>
          <w:rFonts w:asciiTheme="majorHAnsi" w:hAnsiTheme="majorHAnsi" w:cstheme="majorHAnsi"/>
        </w:rPr>
      </w:pPr>
      <w:r w:rsidRPr="00202F15">
        <w:rPr>
          <w:rFonts w:asciiTheme="majorHAnsi" w:hAnsiTheme="majorHAnsi" w:cstheme="majorHAnsi"/>
          <w:lang w:val="en-US"/>
        </w:rPr>
        <w:t xml:space="preserve">2. </w:t>
      </w:r>
      <w:r w:rsidRPr="00202F15">
        <w:rPr>
          <w:rFonts w:asciiTheme="majorHAnsi" w:hAnsiTheme="majorHAnsi" w:cstheme="majorHAnsi"/>
        </w:rPr>
        <w:t>Cơ</w:t>
      </w:r>
      <w:r w:rsidRPr="00202F15">
        <w:rPr>
          <w:rFonts w:asciiTheme="majorHAnsi" w:hAnsiTheme="majorHAnsi" w:cstheme="majorHAnsi"/>
          <w:spacing w:val="-2"/>
        </w:rPr>
        <w:t xml:space="preserve"> </w:t>
      </w:r>
      <w:r w:rsidRPr="00202F15">
        <w:rPr>
          <w:rFonts w:asciiTheme="majorHAnsi" w:hAnsiTheme="majorHAnsi" w:cstheme="majorHAnsi"/>
        </w:rPr>
        <w:t>sở</w:t>
      </w:r>
      <w:r w:rsidRPr="00202F15">
        <w:rPr>
          <w:rFonts w:asciiTheme="majorHAnsi" w:hAnsiTheme="majorHAnsi" w:cstheme="majorHAnsi"/>
          <w:spacing w:val="-2"/>
        </w:rPr>
        <w:t xml:space="preserve"> </w:t>
      </w:r>
      <w:r w:rsidRPr="00202F15">
        <w:rPr>
          <w:rFonts w:asciiTheme="majorHAnsi" w:hAnsiTheme="majorHAnsi" w:cstheme="majorHAnsi"/>
        </w:rPr>
        <w:t>thực</w:t>
      </w:r>
      <w:r w:rsidRPr="00202F15">
        <w:rPr>
          <w:rFonts w:asciiTheme="majorHAnsi" w:hAnsiTheme="majorHAnsi" w:cstheme="majorHAnsi"/>
          <w:spacing w:val="-1"/>
        </w:rPr>
        <w:t xml:space="preserve"> </w:t>
      </w:r>
      <w:r w:rsidRPr="00202F15">
        <w:rPr>
          <w:rFonts w:asciiTheme="majorHAnsi" w:hAnsiTheme="majorHAnsi" w:cstheme="majorHAnsi"/>
          <w:spacing w:val="-4"/>
        </w:rPr>
        <w:t>tiễn</w:t>
      </w:r>
    </w:p>
    <w:p w14:paraId="7AB58B62" w14:textId="77777777" w:rsidR="00750513" w:rsidRPr="00202F15" w:rsidRDefault="00750513" w:rsidP="00750513">
      <w:pPr>
        <w:spacing w:before="60" w:line="360" w:lineRule="exact"/>
        <w:ind w:firstLine="567"/>
        <w:jc w:val="both"/>
        <w:rPr>
          <w:rFonts w:asciiTheme="majorHAnsi" w:hAnsiTheme="majorHAnsi" w:cstheme="majorHAnsi"/>
        </w:rPr>
      </w:pPr>
      <w:bookmarkStart w:id="0" w:name="dieu_50"/>
      <w:r w:rsidRPr="00202F15">
        <w:rPr>
          <w:rFonts w:asciiTheme="majorHAnsi" w:hAnsiTheme="majorHAnsi" w:cstheme="majorHAnsi"/>
        </w:rPr>
        <w:t>- Để kịp thời thực hiện việc hỗ trợ kinh phí giải quyết tình trạng thiếu đất ở, nhà ở, bố trí ổn định dân cư tại Nội dung 13 thuộc Nội dung thành phần số 02, Hợp phần thứ nhất và Nội dung 06 thuộc Nội dung thành phần số 01, Hợp phần thứ hai Quyết định số 417/QĐ-BNNMT ngày 31/01/2026 của Bộ Nông nghiệp và Môi trường lần lượt quy định:</w:t>
      </w:r>
    </w:p>
    <w:p w14:paraId="21B12DE8" w14:textId="77777777" w:rsidR="00750513" w:rsidRPr="00202F15" w:rsidRDefault="00750513" w:rsidP="00750513">
      <w:pPr>
        <w:spacing w:before="60" w:line="360" w:lineRule="exact"/>
        <w:ind w:firstLine="567"/>
        <w:jc w:val="both"/>
        <w:rPr>
          <w:rFonts w:asciiTheme="majorHAnsi" w:hAnsiTheme="majorHAnsi" w:cstheme="majorHAnsi"/>
          <w:i/>
        </w:rPr>
      </w:pPr>
      <w:r w:rsidRPr="00202F15">
        <w:rPr>
          <w:rFonts w:asciiTheme="majorHAnsi" w:hAnsiTheme="majorHAnsi" w:cstheme="majorHAnsi"/>
          <w:i/>
        </w:rPr>
        <w:t>“n) Nội dung 13: Hỗ trợ cải thiện nhà ở dân cư nông thôn theo hướng an toàn, kiên cố, thích ứng biến đổi khí hậu; ưu tiên hỗ trợ hộ nghèo, hộ cận nghèo, hộ mới thoát nghèo, đối tượng chính sách, các hộ dân sống tại các khu vực có nguy cơ rủi ro thiên tai cao và dễ bị tổn thương do biến đổi khí hậu;”</w:t>
      </w:r>
    </w:p>
    <w:p w14:paraId="253AE823" w14:textId="77777777" w:rsidR="00750513" w:rsidRPr="00202F15" w:rsidRDefault="00750513" w:rsidP="00750513">
      <w:pPr>
        <w:spacing w:before="60" w:line="360" w:lineRule="exact"/>
        <w:ind w:firstLine="567"/>
        <w:jc w:val="both"/>
        <w:rPr>
          <w:rFonts w:asciiTheme="majorHAnsi" w:hAnsiTheme="majorHAnsi" w:cstheme="majorHAnsi"/>
          <w:i/>
          <w:spacing w:val="-4"/>
        </w:rPr>
      </w:pPr>
      <w:r w:rsidRPr="00202F15">
        <w:rPr>
          <w:rFonts w:asciiTheme="majorHAnsi" w:hAnsiTheme="majorHAnsi" w:cstheme="majorHAnsi"/>
          <w:i/>
          <w:spacing w:val="-4"/>
        </w:rPr>
        <w:t xml:space="preserve">“g) Nội dung 06: Giải quyết những vấn đề cấp thiết vùng đồng bào DTTS&amp;MN, bao gồm: Giải quyết tình trạng thiếu đất ở, nhà ở; quy hoạch, sắp xếp, bố trí ổn định dân cư cho đồng bào DTTS còn di cư tự do và ở những nơi cần </w:t>
      </w:r>
      <w:proofErr w:type="gramStart"/>
      <w:r w:rsidRPr="00202F15">
        <w:rPr>
          <w:rFonts w:asciiTheme="majorHAnsi" w:hAnsiTheme="majorHAnsi" w:cstheme="majorHAnsi"/>
          <w:i/>
          <w:spacing w:val="-4"/>
        </w:rPr>
        <w:t>thiết;…</w:t>
      </w:r>
      <w:proofErr w:type="gramEnd"/>
      <w:r w:rsidRPr="00202F15">
        <w:rPr>
          <w:rFonts w:asciiTheme="majorHAnsi" w:hAnsiTheme="majorHAnsi" w:cstheme="majorHAnsi"/>
          <w:i/>
          <w:spacing w:val="-4"/>
        </w:rPr>
        <w:t>;”</w:t>
      </w:r>
    </w:p>
    <w:p w14:paraId="5FE84BCC" w14:textId="77777777" w:rsidR="00750513" w:rsidRPr="00202F15" w:rsidRDefault="00750513" w:rsidP="00750513">
      <w:pPr>
        <w:spacing w:before="60" w:line="360" w:lineRule="exact"/>
        <w:ind w:firstLine="567"/>
        <w:jc w:val="both"/>
        <w:rPr>
          <w:rFonts w:asciiTheme="majorHAnsi" w:hAnsiTheme="majorHAnsi" w:cstheme="majorHAnsi"/>
        </w:rPr>
      </w:pPr>
      <w:r w:rsidRPr="00202F15">
        <w:rPr>
          <w:rFonts w:asciiTheme="majorHAnsi" w:hAnsiTheme="majorHAnsi" w:cstheme="majorHAnsi"/>
        </w:rPr>
        <w:lastRenderedPageBreak/>
        <w:t>- Tại Quyết định số 417/QĐ-BNNMT của Bộ Nông nghiệp và Môi trường giao Bộ Xây dựng chủ trì, hướng dẫn Nội dung số 13 thuộc Nội dung thành phần số 02, Hợp phần thứ nhất; Bộ Dân tộc và Tôn giáo chủ trì, phối hợp với Bộ Nông nghiệp và Môi trường, Bộ Xây dựng hướng dẫn, thực hiện Nội dung 06 thuộc Nội dung thành phần số 01, Hợp phần thứ hai.</w:t>
      </w:r>
    </w:p>
    <w:p w14:paraId="6DB0BD14" w14:textId="77777777" w:rsidR="00750513" w:rsidRPr="00202F15" w:rsidRDefault="00750513" w:rsidP="00750513">
      <w:pPr>
        <w:spacing w:before="60" w:line="360" w:lineRule="exact"/>
        <w:ind w:firstLine="567"/>
        <w:jc w:val="both"/>
        <w:rPr>
          <w:rFonts w:asciiTheme="majorHAnsi" w:hAnsiTheme="majorHAnsi" w:cstheme="majorHAnsi"/>
          <w:i/>
          <w:spacing w:val="-2"/>
        </w:rPr>
      </w:pPr>
      <w:r w:rsidRPr="00202F15">
        <w:rPr>
          <w:rFonts w:asciiTheme="majorHAnsi" w:hAnsiTheme="majorHAnsi" w:cstheme="majorHAnsi"/>
          <w:spacing w:val="-2"/>
        </w:rPr>
        <w:t>- Tại mục hướng dẫn Nội dung 13, Công văn số 8017/BXD-KHTC ngày 29/5/2026 của Bộ Xây dựng hướng dẫn</w:t>
      </w:r>
      <w:r w:rsidRPr="00202F15">
        <w:rPr>
          <w:rFonts w:asciiTheme="majorHAnsi" w:hAnsiTheme="majorHAnsi" w:cstheme="majorHAnsi"/>
          <w:i/>
          <w:spacing w:val="-2"/>
        </w:rPr>
        <w:t>: “Nguồn vốn và mức hỗ trợ các hộ gia đình xây mới và cải tạo, sửa chữa nhà ở được thực hiện theo Thông tư của Bộ Tài chính hướng dẫn quản lý, sử dụng và quyết toán kinh phí chi thường xuyên ngân sách nhà nước thực hiện Chương trình mục tiêu quốc gia về xây dựng nông thôn mới, giảm nghèo bền vững và phát triển kinh tế - xã hội vùng đồng bào dân tộc thiểu số và miền núi giai đoạn 2026-2035, giai đoạn I: Từ năm 2026 đến năm 2030”.</w:t>
      </w:r>
    </w:p>
    <w:p w14:paraId="30529EA7" w14:textId="77777777" w:rsidR="00750513" w:rsidRPr="00202F15" w:rsidRDefault="00750513" w:rsidP="00750513">
      <w:pPr>
        <w:spacing w:before="60" w:line="360" w:lineRule="exact"/>
        <w:ind w:firstLine="709"/>
        <w:jc w:val="both"/>
        <w:rPr>
          <w:rFonts w:asciiTheme="majorHAnsi" w:hAnsiTheme="majorHAnsi" w:cstheme="majorHAnsi"/>
        </w:rPr>
      </w:pPr>
      <w:r w:rsidRPr="00202F15">
        <w:rPr>
          <w:rFonts w:asciiTheme="majorHAnsi" w:hAnsiTheme="majorHAnsi" w:cstheme="majorHAnsi"/>
        </w:rPr>
        <w:t>- Tại Điều 4, Điều 5 Thông tư số 02/2026/TT-BDTTG ngày 04/6/2026 của Bộ Dân tộc và Tôn giáo hướng dẫn về thực hiện “</w:t>
      </w:r>
      <w:r w:rsidRPr="00202F15">
        <w:rPr>
          <w:rFonts w:asciiTheme="majorHAnsi" w:hAnsiTheme="majorHAnsi" w:cstheme="majorHAnsi"/>
          <w:i/>
        </w:rPr>
        <w:t>Giải quyết tình trạng thiếu nhà ở, đất ở”</w:t>
      </w:r>
      <w:r w:rsidRPr="00202F15">
        <w:rPr>
          <w:rFonts w:asciiTheme="majorHAnsi" w:hAnsiTheme="majorHAnsi" w:cstheme="majorHAnsi"/>
        </w:rPr>
        <w:t>, tuy nhiên văn bản này chưa hướng dẫn về mức hỗ trợ làm nhà ở, đất ở cho đối tượng thuộc Chương trình.</w:t>
      </w:r>
    </w:p>
    <w:p w14:paraId="6C9D4634" w14:textId="77777777" w:rsidR="00750513" w:rsidRPr="00202F15" w:rsidRDefault="00750513" w:rsidP="00750513">
      <w:pPr>
        <w:spacing w:before="60" w:line="360" w:lineRule="exact"/>
        <w:ind w:firstLine="709"/>
        <w:jc w:val="both"/>
        <w:rPr>
          <w:rFonts w:asciiTheme="majorHAnsi" w:hAnsiTheme="majorHAnsi" w:cstheme="majorHAnsi"/>
        </w:rPr>
      </w:pPr>
      <w:r w:rsidRPr="00202F15">
        <w:rPr>
          <w:rFonts w:asciiTheme="majorHAnsi" w:hAnsiTheme="majorHAnsi" w:cstheme="majorHAnsi"/>
        </w:rPr>
        <w:t>- Tại khoản 18, Điều 4 Thông tư số 60/2026/TT-TT-BTC, ngày 31/5/2026 quy định:</w:t>
      </w:r>
    </w:p>
    <w:p w14:paraId="689B3B6A" w14:textId="77777777" w:rsidR="00750513" w:rsidRPr="00202F15" w:rsidRDefault="00750513" w:rsidP="00750513">
      <w:pPr>
        <w:spacing w:before="60" w:line="360" w:lineRule="exact"/>
        <w:ind w:firstLine="709"/>
        <w:jc w:val="both"/>
        <w:rPr>
          <w:rFonts w:asciiTheme="majorHAnsi" w:hAnsiTheme="majorHAnsi" w:cstheme="majorHAnsi"/>
          <w:i/>
          <w:iCs/>
        </w:rPr>
      </w:pPr>
      <w:r w:rsidRPr="00202F15">
        <w:rPr>
          <w:rFonts w:asciiTheme="majorHAnsi" w:hAnsiTheme="majorHAnsi" w:cstheme="majorHAnsi"/>
          <w:i/>
          <w:iCs/>
        </w:rPr>
        <w:t>“</w:t>
      </w:r>
      <w:r w:rsidRPr="00202F15">
        <w:rPr>
          <w:rFonts w:asciiTheme="majorHAnsi" w:hAnsiTheme="majorHAnsi" w:cstheme="majorHAnsi"/>
          <w:i/>
          <w:iCs/>
          <w:lang w:val="en"/>
        </w:rPr>
        <w:t>18. Đ</w:t>
      </w:r>
      <w:r w:rsidRPr="00202F15">
        <w:rPr>
          <w:rFonts w:asciiTheme="majorHAnsi" w:hAnsiTheme="majorHAnsi" w:cstheme="majorHAnsi"/>
          <w:i/>
          <w:iCs/>
        </w:rPr>
        <w:t>ối với các hoạt động, nhiệm vụ, nội dung, mức chi chưa được quy định tại các văn bản hiện hành và tại Thông tư này, căn cứ hướng dẫn của chủ Chương trình và chủ nội dung thành phần, căn cứ khả năng cân đối của ngân sách địa phương và mức hỗ trợ từ ngân sách trung ương, Hội đồng nhân dân cấp tỉnh quyết định theo thẩm quyền hoặc phân cấp quyết định nội dung và mức chi cụ thể phù hợp với quy định của pháp luật về ngân sách nhà nước và pháp luật có liên quan.”</w:t>
      </w:r>
    </w:p>
    <w:p w14:paraId="26433B89" w14:textId="77777777" w:rsidR="00750513" w:rsidRPr="00202F15" w:rsidRDefault="00750513" w:rsidP="00750513">
      <w:pPr>
        <w:spacing w:before="60" w:line="360" w:lineRule="exact"/>
        <w:ind w:firstLine="709"/>
        <w:jc w:val="both"/>
        <w:rPr>
          <w:rFonts w:asciiTheme="majorHAnsi" w:hAnsiTheme="majorHAnsi" w:cstheme="majorHAnsi"/>
          <w:color w:val="000000" w:themeColor="text1"/>
          <w:spacing w:val="-2"/>
          <w:shd w:val="clear" w:color="auto" w:fill="FFFFFF"/>
        </w:rPr>
      </w:pPr>
      <w:r w:rsidRPr="00202F15">
        <w:rPr>
          <w:rFonts w:asciiTheme="majorHAnsi" w:hAnsiTheme="majorHAnsi" w:cstheme="majorHAnsi"/>
          <w:color w:val="000000" w:themeColor="text1"/>
          <w:spacing w:val="-2"/>
          <w:shd w:val="clear" w:color="auto" w:fill="FFFFFF"/>
        </w:rPr>
        <w:t xml:space="preserve">- Tại tiết h, mục 1.4, khoản 1, phần V Quyết định số 417/QĐ-BNNMT của Bộ Nông nghiệp và Môi trường có nêu: </w:t>
      </w:r>
    </w:p>
    <w:p w14:paraId="7C4FAB11" w14:textId="77777777" w:rsidR="00750513" w:rsidRPr="00202F15" w:rsidRDefault="00750513" w:rsidP="00750513">
      <w:pPr>
        <w:spacing w:before="60" w:line="360" w:lineRule="exact"/>
        <w:ind w:firstLine="709"/>
        <w:jc w:val="both"/>
        <w:rPr>
          <w:rFonts w:asciiTheme="majorHAnsi" w:hAnsiTheme="majorHAnsi" w:cstheme="majorHAnsi"/>
          <w:i/>
          <w:color w:val="000000" w:themeColor="text1"/>
          <w:spacing w:val="-4"/>
          <w:shd w:val="clear" w:color="auto" w:fill="FFFFFF"/>
        </w:rPr>
      </w:pPr>
      <w:r w:rsidRPr="00202F15">
        <w:rPr>
          <w:rFonts w:asciiTheme="majorHAnsi" w:hAnsiTheme="majorHAnsi" w:cstheme="majorHAnsi"/>
          <w:i/>
          <w:color w:val="000000" w:themeColor="text1"/>
          <w:spacing w:val="-4"/>
          <w:shd w:val="clear" w:color="auto" w:fill="FFFFFF"/>
        </w:rPr>
        <w:t>“h) UBND cấp tỉnh có trách nhiệm hướng dẫn, phân bổ và tổ chức thực hiện các nguồn lực (bao gồm cả ngân sách trung ương và ngân sách địa phương) để thực hiện các nội dung, nhiệm vụ của Chương trình. Căn cứ điều kiện thực tế và khả năng cân đối, Hội đồng nhân dân cấp tỉnh quyết định nội dung, cơ chế, chính sách hỗ trợ thực hiện Chương trình từ nguồn vốn ngân sách địa phương theo quy định.”</w:t>
      </w:r>
    </w:p>
    <w:p w14:paraId="1762A324" w14:textId="77777777" w:rsidR="00750513" w:rsidRPr="00202F15" w:rsidRDefault="00750513" w:rsidP="00750513">
      <w:pPr>
        <w:spacing w:before="60" w:line="360" w:lineRule="exact"/>
        <w:ind w:firstLine="567"/>
        <w:jc w:val="both"/>
        <w:rPr>
          <w:rFonts w:asciiTheme="majorHAnsi" w:hAnsiTheme="majorHAnsi" w:cstheme="majorHAnsi"/>
          <w:color w:val="000000" w:themeColor="text1"/>
          <w:spacing w:val="-2"/>
          <w:shd w:val="clear" w:color="auto" w:fill="FFFFFF"/>
        </w:rPr>
      </w:pPr>
      <w:r w:rsidRPr="00202F15">
        <w:rPr>
          <w:rFonts w:asciiTheme="majorHAnsi" w:hAnsiTheme="majorHAnsi" w:cstheme="majorHAnsi"/>
          <w:color w:val="000000" w:themeColor="text1"/>
          <w:spacing w:val="-2"/>
          <w:shd w:val="clear" w:color="auto" w:fill="FFFFFF"/>
        </w:rPr>
        <w:t xml:space="preserve">Qua nghiên cứu các quy định của Trung ương, đến thời điểm hiện tại chưa có văn bản quy định cụ </w:t>
      </w:r>
      <w:bookmarkEnd w:id="0"/>
      <w:r w:rsidRPr="00202F15">
        <w:rPr>
          <w:rFonts w:asciiTheme="majorHAnsi" w:hAnsiTheme="majorHAnsi" w:cstheme="majorHAnsi"/>
          <w:color w:val="000000" w:themeColor="text1"/>
          <w:spacing w:val="-2"/>
          <w:shd w:val="clear" w:color="auto" w:fill="FFFFFF"/>
        </w:rPr>
        <w:t>định mức hỗ trợ nhà ở, đất ở, bố trí ổn định dân cư theo cho các đối tượng Chương trình.</w:t>
      </w:r>
    </w:p>
    <w:p w14:paraId="2F0FEE2E" w14:textId="77777777" w:rsidR="00750513" w:rsidRPr="00202F15" w:rsidRDefault="00750513" w:rsidP="00750513">
      <w:pPr>
        <w:pStyle w:val="Heading1"/>
        <w:tabs>
          <w:tab w:val="left" w:pos="567"/>
          <w:tab w:val="left" w:pos="1370"/>
        </w:tabs>
        <w:spacing w:before="60" w:line="360" w:lineRule="exact"/>
        <w:ind w:firstLine="567"/>
        <w:jc w:val="both"/>
        <w:rPr>
          <w:rFonts w:asciiTheme="majorHAnsi" w:hAnsiTheme="majorHAnsi" w:cstheme="majorHAnsi"/>
        </w:rPr>
      </w:pPr>
      <w:r w:rsidRPr="00202F15">
        <w:rPr>
          <w:rFonts w:asciiTheme="majorHAnsi" w:hAnsiTheme="majorHAnsi" w:cstheme="majorHAnsi"/>
          <w:lang w:val="en-US"/>
        </w:rPr>
        <w:t xml:space="preserve">II. </w:t>
      </w:r>
      <w:r w:rsidRPr="00202F15">
        <w:rPr>
          <w:rFonts w:asciiTheme="majorHAnsi" w:hAnsiTheme="majorHAnsi" w:cstheme="majorHAnsi"/>
        </w:rPr>
        <w:t>MỤC</w:t>
      </w:r>
      <w:r w:rsidRPr="00202F15">
        <w:rPr>
          <w:rFonts w:asciiTheme="majorHAnsi" w:hAnsiTheme="majorHAnsi" w:cstheme="majorHAnsi"/>
          <w:spacing w:val="-5"/>
        </w:rPr>
        <w:t xml:space="preserve"> </w:t>
      </w:r>
      <w:r w:rsidRPr="00202F15">
        <w:rPr>
          <w:rFonts w:asciiTheme="majorHAnsi" w:hAnsiTheme="majorHAnsi" w:cstheme="majorHAnsi"/>
        </w:rPr>
        <w:t>ĐÍCH,</w:t>
      </w:r>
      <w:r w:rsidRPr="00202F15">
        <w:rPr>
          <w:rFonts w:asciiTheme="majorHAnsi" w:hAnsiTheme="majorHAnsi" w:cstheme="majorHAnsi"/>
          <w:spacing w:val="-5"/>
        </w:rPr>
        <w:t xml:space="preserve"> </w:t>
      </w:r>
      <w:r w:rsidRPr="00202F15">
        <w:rPr>
          <w:rFonts w:asciiTheme="majorHAnsi" w:hAnsiTheme="majorHAnsi" w:cstheme="majorHAnsi"/>
        </w:rPr>
        <w:t>QUAN</w:t>
      </w:r>
      <w:r w:rsidRPr="00202F15">
        <w:rPr>
          <w:rFonts w:asciiTheme="majorHAnsi" w:hAnsiTheme="majorHAnsi" w:cstheme="majorHAnsi"/>
          <w:spacing w:val="-5"/>
        </w:rPr>
        <w:t xml:space="preserve"> </w:t>
      </w:r>
      <w:r w:rsidRPr="00202F15">
        <w:rPr>
          <w:rFonts w:asciiTheme="majorHAnsi" w:hAnsiTheme="majorHAnsi" w:cstheme="majorHAnsi"/>
        </w:rPr>
        <w:t>ĐIỂM</w:t>
      </w:r>
      <w:r w:rsidRPr="00202F15">
        <w:rPr>
          <w:rFonts w:asciiTheme="majorHAnsi" w:hAnsiTheme="majorHAnsi" w:cstheme="majorHAnsi"/>
          <w:spacing w:val="-4"/>
        </w:rPr>
        <w:t xml:space="preserve"> </w:t>
      </w:r>
      <w:r w:rsidRPr="00202F15">
        <w:rPr>
          <w:rFonts w:asciiTheme="majorHAnsi" w:hAnsiTheme="majorHAnsi" w:cstheme="majorHAnsi"/>
        </w:rPr>
        <w:t>XÂY</w:t>
      </w:r>
      <w:r w:rsidRPr="00202F15">
        <w:rPr>
          <w:rFonts w:asciiTheme="majorHAnsi" w:hAnsiTheme="majorHAnsi" w:cstheme="majorHAnsi"/>
          <w:spacing w:val="-4"/>
        </w:rPr>
        <w:t xml:space="preserve"> </w:t>
      </w:r>
      <w:r w:rsidRPr="00202F15">
        <w:rPr>
          <w:rFonts w:asciiTheme="majorHAnsi" w:hAnsiTheme="majorHAnsi" w:cstheme="majorHAnsi"/>
        </w:rPr>
        <w:t>DỰNG</w:t>
      </w:r>
      <w:r w:rsidRPr="00202F15">
        <w:rPr>
          <w:rFonts w:asciiTheme="majorHAnsi" w:hAnsiTheme="majorHAnsi" w:cstheme="majorHAnsi"/>
          <w:spacing w:val="-4"/>
        </w:rPr>
        <w:t xml:space="preserve"> </w:t>
      </w:r>
      <w:r w:rsidRPr="00202F15">
        <w:rPr>
          <w:rFonts w:asciiTheme="majorHAnsi" w:hAnsiTheme="majorHAnsi" w:cstheme="majorHAnsi"/>
        </w:rPr>
        <w:t>NGHỊ</w:t>
      </w:r>
      <w:r w:rsidRPr="00202F15">
        <w:rPr>
          <w:rFonts w:asciiTheme="majorHAnsi" w:hAnsiTheme="majorHAnsi" w:cstheme="majorHAnsi"/>
          <w:spacing w:val="-2"/>
        </w:rPr>
        <w:t xml:space="preserve"> QUYẾT</w:t>
      </w:r>
    </w:p>
    <w:p w14:paraId="1131366D" w14:textId="77777777" w:rsidR="00750513" w:rsidRPr="00202F15" w:rsidRDefault="00750513" w:rsidP="00750513">
      <w:pPr>
        <w:pStyle w:val="Heading2"/>
        <w:tabs>
          <w:tab w:val="left" w:pos="567"/>
          <w:tab w:val="left" w:pos="1292"/>
        </w:tabs>
        <w:spacing w:before="60" w:line="360" w:lineRule="exact"/>
        <w:ind w:firstLine="567"/>
        <w:jc w:val="both"/>
        <w:rPr>
          <w:rFonts w:asciiTheme="majorHAnsi" w:hAnsiTheme="majorHAnsi" w:cstheme="majorHAnsi"/>
        </w:rPr>
      </w:pPr>
      <w:r w:rsidRPr="00202F15">
        <w:rPr>
          <w:rFonts w:asciiTheme="majorHAnsi" w:hAnsiTheme="majorHAnsi" w:cstheme="majorHAnsi"/>
          <w:lang w:val="en-US"/>
        </w:rPr>
        <w:t xml:space="preserve">1. </w:t>
      </w:r>
      <w:r w:rsidRPr="00202F15">
        <w:rPr>
          <w:rFonts w:asciiTheme="majorHAnsi" w:hAnsiTheme="majorHAnsi" w:cstheme="majorHAnsi"/>
        </w:rPr>
        <w:t>Mục</w:t>
      </w:r>
      <w:r w:rsidRPr="00202F15">
        <w:rPr>
          <w:rFonts w:asciiTheme="majorHAnsi" w:hAnsiTheme="majorHAnsi" w:cstheme="majorHAnsi"/>
          <w:spacing w:val="-2"/>
        </w:rPr>
        <w:t xml:space="preserve"> </w:t>
      </w:r>
      <w:r w:rsidRPr="00202F15">
        <w:rPr>
          <w:rFonts w:asciiTheme="majorHAnsi" w:hAnsiTheme="majorHAnsi" w:cstheme="majorHAnsi"/>
          <w:spacing w:val="-4"/>
        </w:rPr>
        <w:t>đích</w:t>
      </w:r>
    </w:p>
    <w:p w14:paraId="2801B3AA" w14:textId="77777777" w:rsidR="00750513" w:rsidRPr="00202F15" w:rsidRDefault="00750513" w:rsidP="00750513">
      <w:pPr>
        <w:pStyle w:val="BodyText"/>
        <w:tabs>
          <w:tab w:val="left" w:pos="567"/>
        </w:tabs>
        <w:spacing w:before="60" w:line="360" w:lineRule="exact"/>
        <w:ind w:right="-1" w:firstLine="567"/>
        <w:jc w:val="both"/>
        <w:rPr>
          <w:rFonts w:asciiTheme="majorHAnsi" w:hAnsiTheme="majorHAnsi" w:cstheme="majorHAnsi"/>
        </w:rPr>
      </w:pPr>
      <w:r w:rsidRPr="00202F15">
        <w:rPr>
          <w:rFonts w:asciiTheme="majorHAnsi" w:hAnsiTheme="majorHAnsi" w:cstheme="majorHAnsi"/>
        </w:rPr>
        <w:t xml:space="preserve">Nhằm cụ thể hoá đường lối, chủ trương của Đảng, chính sách, pháp luật của </w:t>
      </w:r>
      <w:r w:rsidRPr="00202F15">
        <w:rPr>
          <w:rFonts w:asciiTheme="majorHAnsi" w:hAnsiTheme="majorHAnsi" w:cstheme="majorHAnsi"/>
        </w:rPr>
        <w:lastRenderedPageBreak/>
        <w:t xml:space="preserve">Nhà nước phù hợp với điều kiện thực tế và khả năng cân đối ngân sách địa phương, đảm bảo tính đồng bộ với hệ thống pháp luật hiện hành; tạo cơ sở pháp lý để bố trí nguồn lực, tổ chức thực hiện, quản lý, sử dụng và thanh quyết toán kinh phí, bảo đảm thống nhất, đồng bộ và hiệu quả trong triển khai </w:t>
      </w:r>
      <w:r w:rsidRPr="00202F15">
        <w:rPr>
          <w:rFonts w:asciiTheme="majorHAnsi" w:hAnsiTheme="majorHAnsi" w:cstheme="majorHAnsi"/>
          <w:lang w:val="en-US"/>
        </w:rPr>
        <w:t xml:space="preserve">thực hiện Chương trình mục tiêu quốc gia </w:t>
      </w:r>
      <w:r w:rsidRPr="00202F15">
        <w:rPr>
          <w:rFonts w:asciiTheme="majorHAnsi" w:hAnsiTheme="majorHAnsi" w:cstheme="majorHAnsi"/>
        </w:rPr>
        <w:t>trên địa bàn tỉnh.</w:t>
      </w:r>
    </w:p>
    <w:p w14:paraId="64563FD8" w14:textId="77777777" w:rsidR="00750513" w:rsidRPr="00202F15" w:rsidRDefault="00750513" w:rsidP="00750513">
      <w:pPr>
        <w:pStyle w:val="BodyText"/>
        <w:tabs>
          <w:tab w:val="left" w:pos="567"/>
        </w:tabs>
        <w:spacing w:before="60" w:line="360" w:lineRule="exact"/>
        <w:ind w:right="-1" w:firstLine="567"/>
        <w:jc w:val="both"/>
        <w:rPr>
          <w:rFonts w:asciiTheme="majorHAnsi" w:hAnsiTheme="majorHAnsi" w:cstheme="majorHAnsi"/>
          <w:b/>
        </w:rPr>
      </w:pPr>
      <w:r w:rsidRPr="00202F15">
        <w:rPr>
          <w:rFonts w:asciiTheme="majorHAnsi" w:hAnsiTheme="majorHAnsi" w:cstheme="majorHAnsi"/>
          <w:b/>
          <w:lang w:val="en-US"/>
        </w:rPr>
        <w:t xml:space="preserve">2. </w:t>
      </w:r>
      <w:r w:rsidRPr="00202F15">
        <w:rPr>
          <w:rFonts w:asciiTheme="majorHAnsi" w:hAnsiTheme="majorHAnsi" w:cstheme="majorHAnsi"/>
          <w:b/>
        </w:rPr>
        <w:t>Quan</w:t>
      </w:r>
      <w:r w:rsidRPr="00202F15">
        <w:rPr>
          <w:rFonts w:asciiTheme="majorHAnsi" w:hAnsiTheme="majorHAnsi" w:cstheme="majorHAnsi"/>
          <w:b/>
          <w:spacing w:val="-2"/>
        </w:rPr>
        <w:t xml:space="preserve"> </w:t>
      </w:r>
      <w:r w:rsidRPr="00202F15">
        <w:rPr>
          <w:rFonts w:asciiTheme="majorHAnsi" w:hAnsiTheme="majorHAnsi" w:cstheme="majorHAnsi"/>
          <w:b/>
          <w:spacing w:val="-4"/>
        </w:rPr>
        <w:t>điểm</w:t>
      </w:r>
    </w:p>
    <w:p w14:paraId="5BDC3F6C" w14:textId="77777777" w:rsidR="00750513" w:rsidRPr="00202F15" w:rsidRDefault="00750513" w:rsidP="00750513">
      <w:pPr>
        <w:widowControl w:val="0"/>
        <w:tabs>
          <w:tab w:val="left" w:pos="0"/>
          <w:tab w:val="left" w:pos="1174"/>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Bám</w:t>
      </w:r>
      <w:r w:rsidRPr="00202F15">
        <w:rPr>
          <w:rFonts w:asciiTheme="majorHAnsi" w:hAnsiTheme="majorHAnsi" w:cstheme="majorHAnsi"/>
          <w:spacing w:val="-7"/>
        </w:rPr>
        <w:t xml:space="preserve"> </w:t>
      </w:r>
      <w:r w:rsidRPr="00202F15">
        <w:rPr>
          <w:rFonts w:asciiTheme="majorHAnsi" w:hAnsiTheme="majorHAnsi" w:cstheme="majorHAnsi"/>
        </w:rPr>
        <w:t>sát</w:t>
      </w:r>
      <w:r w:rsidRPr="00202F15">
        <w:rPr>
          <w:rFonts w:asciiTheme="majorHAnsi" w:hAnsiTheme="majorHAnsi" w:cstheme="majorHAnsi"/>
          <w:spacing w:val="-1"/>
        </w:rPr>
        <w:t xml:space="preserve"> </w:t>
      </w:r>
      <w:r w:rsidRPr="00202F15">
        <w:rPr>
          <w:rFonts w:asciiTheme="majorHAnsi" w:hAnsiTheme="majorHAnsi" w:cstheme="majorHAnsi"/>
        </w:rPr>
        <w:t>quy</w:t>
      </w:r>
      <w:r w:rsidRPr="00202F15">
        <w:rPr>
          <w:rFonts w:asciiTheme="majorHAnsi" w:hAnsiTheme="majorHAnsi" w:cstheme="majorHAnsi"/>
          <w:spacing w:val="-6"/>
        </w:rPr>
        <w:t xml:space="preserve"> </w:t>
      </w:r>
      <w:r w:rsidRPr="00202F15">
        <w:rPr>
          <w:rFonts w:asciiTheme="majorHAnsi" w:hAnsiTheme="majorHAnsi" w:cstheme="majorHAnsi"/>
        </w:rPr>
        <w:t>định</w:t>
      </w:r>
      <w:r w:rsidRPr="00202F15">
        <w:rPr>
          <w:rFonts w:asciiTheme="majorHAnsi" w:hAnsiTheme="majorHAnsi" w:cstheme="majorHAnsi"/>
          <w:spacing w:val="-1"/>
        </w:rPr>
        <w:t xml:space="preserve"> </w:t>
      </w:r>
      <w:r w:rsidRPr="00202F15">
        <w:rPr>
          <w:rFonts w:asciiTheme="majorHAnsi" w:hAnsiTheme="majorHAnsi" w:cstheme="majorHAnsi"/>
        </w:rPr>
        <w:t>tại</w:t>
      </w:r>
      <w:r w:rsidRPr="00202F15">
        <w:rPr>
          <w:rFonts w:asciiTheme="majorHAnsi" w:hAnsiTheme="majorHAnsi" w:cstheme="majorHAnsi"/>
          <w:spacing w:val="-2"/>
        </w:rPr>
        <w:t xml:space="preserve"> </w:t>
      </w:r>
      <w:r w:rsidRPr="00202F15">
        <w:rPr>
          <w:rFonts w:asciiTheme="majorHAnsi" w:hAnsiTheme="majorHAnsi" w:cstheme="majorHAnsi"/>
        </w:rPr>
        <w:t>Quyết định số 417/QĐ-BNNMT ngày 31/01/2026 của Bộ Nông nghiệp và Môi trường phê duyệt Chương trình mục tiêu quốc gia xây dựng nông thôn mới, giảm nghèo bền vững và phát triển kinh tế - xã hội vùng đồng bào dân tộc thiểu số và miền núi giai đoạn 2026 - 2035, giai đoạn I: Từ năm 2026 đến năm 2030 và các văn bản, Thông tư hướng dẫn thực hiện Chương trình MTQG 417.</w:t>
      </w:r>
    </w:p>
    <w:p w14:paraId="2B79F90A" w14:textId="77777777" w:rsidR="00750513" w:rsidRPr="00202F15" w:rsidRDefault="00750513" w:rsidP="00750513">
      <w:pPr>
        <w:widowControl w:val="0"/>
        <w:tabs>
          <w:tab w:val="left" w:pos="0"/>
          <w:tab w:val="left" w:pos="1172"/>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Phù</w:t>
      </w:r>
      <w:r w:rsidRPr="00202F15">
        <w:rPr>
          <w:rFonts w:asciiTheme="majorHAnsi" w:hAnsiTheme="majorHAnsi" w:cstheme="majorHAnsi"/>
          <w:spacing w:val="-5"/>
        </w:rPr>
        <w:t xml:space="preserve"> </w:t>
      </w:r>
      <w:r w:rsidRPr="00202F15">
        <w:rPr>
          <w:rFonts w:asciiTheme="majorHAnsi" w:hAnsiTheme="majorHAnsi" w:cstheme="majorHAnsi"/>
        </w:rPr>
        <w:t>hợp</w:t>
      </w:r>
      <w:r w:rsidRPr="00202F15">
        <w:rPr>
          <w:rFonts w:asciiTheme="majorHAnsi" w:hAnsiTheme="majorHAnsi" w:cstheme="majorHAnsi"/>
          <w:spacing w:val="-7"/>
        </w:rPr>
        <w:t xml:space="preserve"> </w:t>
      </w:r>
      <w:r w:rsidRPr="00202F15">
        <w:rPr>
          <w:rFonts w:asciiTheme="majorHAnsi" w:hAnsiTheme="majorHAnsi" w:cstheme="majorHAnsi"/>
        </w:rPr>
        <w:t>với</w:t>
      </w:r>
      <w:r w:rsidRPr="00202F15">
        <w:rPr>
          <w:rFonts w:asciiTheme="majorHAnsi" w:hAnsiTheme="majorHAnsi" w:cstheme="majorHAnsi"/>
          <w:spacing w:val="-4"/>
        </w:rPr>
        <w:t xml:space="preserve"> </w:t>
      </w:r>
      <w:r w:rsidRPr="00202F15">
        <w:rPr>
          <w:rFonts w:asciiTheme="majorHAnsi" w:hAnsiTheme="majorHAnsi" w:cstheme="majorHAnsi"/>
        </w:rPr>
        <w:t>Luật</w:t>
      </w:r>
      <w:r w:rsidRPr="00202F15">
        <w:rPr>
          <w:rFonts w:asciiTheme="majorHAnsi" w:hAnsiTheme="majorHAnsi" w:cstheme="majorHAnsi"/>
          <w:spacing w:val="-4"/>
        </w:rPr>
        <w:t xml:space="preserve"> </w:t>
      </w:r>
      <w:r w:rsidRPr="00202F15">
        <w:rPr>
          <w:rFonts w:asciiTheme="majorHAnsi" w:hAnsiTheme="majorHAnsi" w:cstheme="majorHAnsi"/>
        </w:rPr>
        <w:t>Ngân</w:t>
      </w:r>
      <w:r w:rsidRPr="00202F15">
        <w:rPr>
          <w:rFonts w:asciiTheme="majorHAnsi" w:hAnsiTheme="majorHAnsi" w:cstheme="majorHAnsi"/>
          <w:spacing w:val="-5"/>
        </w:rPr>
        <w:t xml:space="preserve"> </w:t>
      </w:r>
      <w:r w:rsidRPr="00202F15">
        <w:rPr>
          <w:rFonts w:asciiTheme="majorHAnsi" w:hAnsiTheme="majorHAnsi" w:cstheme="majorHAnsi"/>
        </w:rPr>
        <w:t>sách</w:t>
      </w:r>
      <w:r w:rsidRPr="00202F15">
        <w:rPr>
          <w:rFonts w:asciiTheme="majorHAnsi" w:hAnsiTheme="majorHAnsi" w:cstheme="majorHAnsi"/>
          <w:spacing w:val="-7"/>
        </w:rPr>
        <w:t xml:space="preserve"> </w:t>
      </w:r>
      <w:r w:rsidRPr="00202F15">
        <w:rPr>
          <w:rFonts w:asciiTheme="majorHAnsi" w:hAnsiTheme="majorHAnsi" w:cstheme="majorHAnsi"/>
        </w:rPr>
        <w:t>nhà</w:t>
      </w:r>
      <w:r w:rsidRPr="00202F15">
        <w:rPr>
          <w:rFonts w:asciiTheme="majorHAnsi" w:hAnsiTheme="majorHAnsi" w:cstheme="majorHAnsi"/>
          <w:spacing w:val="-8"/>
        </w:rPr>
        <w:t xml:space="preserve"> </w:t>
      </w:r>
      <w:r w:rsidRPr="00202F15">
        <w:rPr>
          <w:rFonts w:asciiTheme="majorHAnsi" w:hAnsiTheme="majorHAnsi" w:cstheme="majorHAnsi"/>
        </w:rPr>
        <w:t>nước,</w:t>
      </w:r>
      <w:r w:rsidRPr="00202F15">
        <w:rPr>
          <w:rFonts w:asciiTheme="majorHAnsi" w:hAnsiTheme="majorHAnsi" w:cstheme="majorHAnsi"/>
          <w:spacing w:val="-5"/>
        </w:rPr>
        <w:t xml:space="preserve"> </w:t>
      </w:r>
      <w:r w:rsidRPr="00202F15">
        <w:rPr>
          <w:rFonts w:asciiTheme="majorHAnsi" w:hAnsiTheme="majorHAnsi" w:cstheme="majorHAnsi"/>
        </w:rPr>
        <w:t>các</w:t>
      </w:r>
      <w:r w:rsidRPr="00202F15">
        <w:rPr>
          <w:rFonts w:asciiTheme="majorHAnsi" w:hAnsiTheme="majorHAnsi" w:cstheme="majorHAnsi"/>
          <w:spacing w:val="-5"/>
        </w:rPr>
        <w:t xml:space="preserve"> </w:t>
      </w:r>
      <w:r w:rsidRPr="00202F15">
        <w:rPr>
          <w:rFonts w:asciiTheme="majorHAnsi" w:hAnsiTheme="majorHAnsi" w:cstheme="majorHAnsi"/>
        </w:rPr>
        <w:t>văn</w:t>
      </w:r>
      <w:r w:rsidRPr="00202F15">
        <w:rPr>
          <w:rFonts w:asciiTheme="majorHAnsi" w:hAnsiTheme="majorHAnsi" w:cstheme="majorHAnsi"/>
          <w:spacing w:val="-7"/>
        </w:rPr>
        <w:t xml:space="preserve"> </w:t>
      </w:r>
      <w:r w:rsidRPr="00202F15">
        <w:rPr>
          <w:rFonts w:asciiTheme="majorHAnsi" w:hAnsiTheme="majorHAnsi" w:cstheme="majorHAnsi"/>
        </w:rPr>
        <w:t>bản</w:t>
      </w:r>
      <w:r w:rsidRPr="00202F15">
        <w:rPr>
          <w:rFonts w:asciiTheme="majorHAnsi" w:hAnsiTheme="majorHAnsi" w:cstheme="majorHAnsi"/>
          <w:spacing w:val="-5"/>
        </w:rPr>
        <w:t xml:space="preserve"> </w:t>
      </w:r>
      <w:r w:rsidRPr="00202F15">
        <w:rPr>
          <w:rFonts w:asciiTheme="majorHAnsi" w:hAnsiTheme="majorHAnsi" w:cstheme="majorHAnsi"/>
        </w:rPr>
        <w:t>quy</w:t>
      </w:r>
      <w:r w:rsidRPr="00202F15">
        <w:rPr>
          <w:rFonts w:asciiTheme="majorHAnsi" w:hAnsiTheme="majorHAnsi" w:cstheme="majorHAnsi"/>
          <w:spacing w:val="-9"/>
        </w:rPr>
        <w:t xml:space="preserve"> </w:t>
      </w:r>
      <w:r w:rsidRPr="00202F15">
        <w:rPr>
          <w:rFonts w:asciiTheme="majorHAnsi" w:hAnsiTheme="majorHAnsi" w:cstheme="majorHAnsi"/>
        </w:rPr>
        <w:t>phạm</w:t>
      </w:r>
      <w:r w:rsidRPr="00202F15">
        <w:rPr>
          <w:rFonts w:asciiTheme="majorHAnsi" w:hAnsiTheme="majorHAnsi" w:cstheme="majorHAnsi"/>
          <w:spacing w:val="-10"/>
        </w:rPr>
        <w:t xml:space="preserve"> </w:t>
      </w:r>
      <w:r w:rsidRPr="00202F15">
        <w:rPr>
          <w:rFonts w:asciiTheme="majorHAnsi" w:hAnsiTheme="majorHAnsi" w:cstheme="majorHAnsi"/>
        </w:rPr>
        <w:t>pháp</w:t>
      </w:r>
      <w:r w:rsidRPr="00202F15">
        <w:rPr>
          <w:rFonts w:asciiTheme="majorHAnsi" w:hAnsiTheme="majorHAnsi" w:cstheme="majorHAnsi"/>
          <w:spacing w:val="-7"/>
        </w:rPr>
        <w:t xml:space="preserve"> </w:t>
      </w:r>
      <w:r w:rsidRPr="00202F15">
        <w:rPr>
          <w:rFonts w:asciiTheme="majorHAnsi" w:hAnsiTheme="majorHAnsi" w:cstheme="majorHAnsi"/>
        </w:rPr>
        <w:t>luật</w:t>
      </w:r>
      <w:r w:rsidRPr="00202F15">
        <w:rPr>
          <w:rFonts w:asciiTheme="majorHAnsi" w:hAnsiTheme="majorHAnsi" w:cstheme="majorHAnsi"/>
          <w:spacing w:val="-7"/>
        </w:rPr>
        <w:t xml:space="preserve"> </w:t>
      </w:r>
      <w:r w:rsidRPr="00202F15">
        <w:rPr>
          <w:rFonts w:asciiTheme="majorHAnsi" w:hAnsiTheme="majorHAnsi" w:cstheme="majorHAnsi"/>
        </w:rPr>
        <w:t>của tỉnh hiện hành liên quan đến hỗ trợ kinh phí từ nguồn ngân sách nhà nước cho tổ chức tôn giáo, chức sắc, chức việc tôn giáo hoạt động trên địa bàn tỉnh.</w:t>
      </w:r>
    </w:p>
    <w:p w14:paraId="0153B034" w14:textId="77777777" w:rsidR="00750513" w:rsidRPr="00202F15" w:rsidRDefault="00750513" w:rsidP="00750513">
      <w:pPr>
        <w:widowControl w:val="0"/>
        <w:tabs>
          <w:tab w:val="left" w:pos="0"/>
          <w:tab w:val="left" w:pos="1165"/>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Bảo</w:t>
      </w:r>
      <w:r w:rsidRPr="00202F15">
        <w:rPr>
          <w:rFonts w:asciiTheme="majorHAnsi" w:hAnsiTheme="majorHAnsi" w:cstheme="majorHAnsi"/>
          <w:spacing w:val="-13"/>
        </w:rPr>
        <w:t xml:space="preserve"> </w:t>
      </w:r>
      <w:r w:rsidRPr="00202F15">
        <w:rPr>
          <w:rFonts w:asciiTheme="majorHAnsi" w:hAnsiTheme="majorHAnsi" w:cstheme="majorHAnsi"/>
        </w:rPr>
        <w:t>đảm</w:t>
      </w:r>
      <w:r w:rsidRPr="00202F15">
        <w:rPr>
          <w:rFonts w:asciiTheme="majorHAnsi" w:hAnsiTheme="majorHAnsi" w:cstheme="majorHAnsi"/>
          <w:spacing w:val="-16"/>
        </w:rPr>
        <w:t xml:space="preserve"> </w:t>
      </w:r>
      <w:r w:rsidRPr="00202F15">
        <w:rPr>
          <w:rFonts w:asciiTheme="majorHAnsi" w:hAnsiTheme="majorHAnsi" w:cstheme="majorHAnsi"/>
        </w:rPr>
        <w:t>phù</w:t>
      </w:r>
      <w:r w:rsidRPr="00202F15">
        <w:rPr>
          <w:rFonts w:asciiTheme="majorHAnsi" w:hAnsiTheme="majorHAnsi" w:cstheme="majorHAnsi"/>
          <w:spacing w:val="-13"/>
        </w:rPr>
        <w:t xml:space="preserve"> </w:t>
      </w:r>
      <w:r w:rsidRPr="00202F15">
        <w:rPr>
          <w:rFonts w:asciiTheme="majorHAnsi" w:hAnsiTheme="majorHAnsi" w:cstheme="majorHAnsi"/>
        </w:rPr>
        <w:t>hợp</w:t>
      </w:r>
      <w:r w:rsidRPr="00202F15">
        <w:rPr>
          <w:rFonts w:asciiTheme="majorHAnsi" w:hAnsiTheme="majorHAnsi" w:cstheme="majorHAnsi"/>
          <w:spacing w:val="-11"/>
        </w:rPr>
        <w:t xml:space="preserve"> </w:t>
      </w:r>
      <w:r w:rsidRPr="00202F15">
        <w:rPr>
          <w:rFonts w:asciiTheme="majorHAnsi" w:hAnsiTheme="majorHAnsi" w:cstheme="majorHAnsi"/>
        </w:rPr>
        <w:t>với</w:t>
      </w:r>
      <w:r w:rsidRPr="00202F15">
        <w:rPr>
          <w:rFonts w:asciiTheme="majorHAnsi" w:hAnsiTheme="majorHAnsi" w:cstheme="majorHAnsi"/>
          <w:spacing w:val="-11"/>
        </w:rPr>
        <w:t xml:space="preserve"> </w:t>
      </w:r>
      <w:r w:rsidRPr="00202F15">
        <w:rPr>
          <w:rFonts w:asciiTheme="majorHAnsi" w:hAnsiTheme="majorHAnsi" w:cstheme="majorHAnsi"/>
        </w:rPr>
        <w:t>tình</w:t>
      </w:r>
      <w:r w:rsidRPr="00202F15">
        <w:rPr>
          <w:rFonts w:asciiTheme="majorHAnsi" w:hAnsiTheme="majorHAnsi" w:cstheme="majorHAnsi"/>
          <w:spacing w:val="-13"/>
        </w:rPr>
        <w:t xml:space="preserve"> </w:t>
      </w:r>
      <w:r w:rsidRPr="00202F15">
        <w:rPr>
          <w:rFonts w:asciiTheme="majorHAnsi" w:hAnsiTheme="majorHAnsi" w:cstheme="majorHAnsi"/>
        </w:rPr>
        <w:t>hình</w:t>
      </w:r>
      <w:r w:rsidRPr="00202F15">
        <w:rPr>
          <w:rFonts w:asciiTheme="majorHAnsi" w:hAnsiTheme="majorHAnsi" w:cstheme="majorHAnsi"/>
          <w:spacing w:val="-11"/>
        </w:rPr>
        <w:t xml:space="preserve"> </w:t>
      </w:r>
      <w:r w:rsidRPr="00202F15">
        <w:rPr>
          <w:rFonts w:asciiTheme="majorHAnsi" w:hAnsiTheme="majorHAnsi" w:cstheme="majorHAnsi"/>
        </w:rPr>
        <w:t>công tác dân tộc,</w:t>
      </w:r>
      <w:r w:rsidRPr="00202F15">
        <w:rPr>
          <w:rFonts w:asciiTheme="majorHAnsi" w:hAnsiTheme="majorHAnsi" w:cstheme="majorHAnsi"/>
          <w:spacing w:val="-12"/>
        </w:rPr>
        <w:t xml:space="preserve"> </w:t>
      </w:r>
      <w:r w:rsidRPr="00202F15">
        <w:rPr>
          <w:rFonts w:asciiTheme="majorHAnsi" w:hAnsiTheme="majorHAnsi" w:cstheme="majorHAnsi"/>
        </w:rPr>
        <w:t>tình</w:t>
      </w:r>
      <w:r w:rsidRPr="00202F15">
        <w:rPr>
          <w:rFonts w:asciiTheme="majorHAnsi" w:hAnsiTheme="majorHAnsi" w:cstheme="majorHAnsi"/>
          <w:spacing w:val="-13"/>
        </w:rPr>
        <w:t xml:space="preserve"> </w:t>
      </w:r>
      <w:r w:rsidRPr="00202F15">
        <w:rPr>
          <w:rFonts w:asciiTheme="majorHAnsi" w:hAnsiTheme="majorHAnsi" w:cstheme="majorHAnsi"/>
        </w:rPr>
        <w:t>hình</w:t>
      </w:r>
      <w:r w:rsidRPr="00202F15">
        <w:rPr>
          <w:rFonts w:asciiTheme="majorHAnsi" w:hAnsiTheme="majorHAnsi" w:cstheme="majorHAnsi"/>
          <w:spacing w:val="-13"/>
        </w:rPr>
        <w:t xml:space="preserve"> </w:t>
      </w:r>
      <w:r w:rsidRPr="00202F15">
        <w:rPr>
          <w:rFonts w:asciiTheme="majorHAnsi" w:hAnsiTheme="majorHAnsi" w:cstheme="majorHAnsi"/>
        </w:rPr>
        <w:t>kinh</w:t>
      </w:r>
      <w:r w:rsidRPr="00202F15">
        <w:rPr>
          <w:rFonts w:asciiTheme="majorHAnsi" w:hAnsiTheme="majorHAnsi" w:cstheme="majorHAnsi"/>
          <w:spacing w:val="-11"/>
        </w:rPr>
        <w:t xml:space="preserve"> </w:t>
      </w:r>
      <w:r w:rsidRPr="00202F15">
        <w:rPr>
          <w:rFonts w:asciiTheme="majorHAnsi" w:hAnsiTheme="majorHAnsi" w:cstheme="majorHAnsi"/>
        </w:rPr>
        <w:t>tế</w:t>
      </w:r>
      <w:r w:rsidRPr="00202F15">
        <w:rPr>
          <w:rFonts w:asciiTheme="majorHAnsi" w:hAnsiTheme="majorHAnsi" w:cstheme="majorHAnsi"/>
          <w:spacing w:val="-5"/>
        </w:rPr>
        <w:t xml:space="preserve"> </w:t>
      </w:r>
      <w:r w:rsidRPr="00202F15">
        <w:rPr>
          <w:rFonts w:asciiTheme="majorHAnsi" w:hAnsiTheme="majorHAnsi" w:cstheme="majorHAnsi"/>
        </w:rPr>
        <w:t>-</w:t>
      </w:r>
      <w:r w:rsidRPr="00202F15">
        <w:rPr>
          <w:rFonts w:asciiTheme="majorHAnsi" w:hAnsiTheme="majorHAnsi" w:cstheme="majorHAnsi"/>
          <w:spacing w:val="-11"/>
        </w:rPr>
        <w:t xml:space="preserve"> </w:t>
      </w:r>
      <w:r w:rsidRPr="00202F15">
        <w:rPr>
          <w:rFonts w:asciiTheme="majorHAnsi" w:hAnsiTheme="majorHAnsi" w:cstheme="majorHAnsi"/>
        </w:rPr>
        <w:t>xã</w:t>
      </w:r>
      <w:r w:rsidRPr="00202F15">
        <w:rPr>
          <w:rFonts w:asciiTheme="majorHAnsi" w:hAnsiTheme="majorHAnsi" w:cstheme="majorHAnsi"/>
          <w:spacing w:val="-11"/>
        </w:rPr>
        <w:t xml:space="preserve"> </w:t>
      </w:r>
      <w:r w:rsidRPr="00202F15">
        <w:rPr>
          <w:rFonts w:asciiTheme="majorHAnsi" w:hAnsiTheme="majorHAnsi" w:cstheme="majorHAnsi"/>
        </w:rPr>
        <w:t>hội,</w:t>
      </w:r>
      <w:r w:rsidRPr="00202F15">
        <w:rPr>
          <w:rFonts w:asciiTheme="majorHAnsi" w:hAnsiTheme="majorHAnsi" w:cstheme="majorHAnsi"/>
          <w:spacing w:val="-14"/>
        </w:rPr>
        <w:t xml:space="preserve"> </w:t>
      </w:r>
      <w:r w:rsidRPr="00202F15">
        <w:rPr>
          <w:rFonts w:asciiTheme="majorHAnsi" w:hAnsiTheme="majorHAnsi" w:cstheme="majorHAnsi"/>
        </w:rPr>
        <w:t>ngân</w:t>
      </w:r>
      <w:r w:rsidRPr="00202F15">
        <w:rPr>
          <w:rFonts w:asciiTheme="majorHAnsi" w:hAnsiTheme="majorHAnsi" w:cstheme="majorHAnsi"/>
          <w:spacing w:val="-13"/>
        </w:rPr>
        <w:t xml:space="preserve"> </w:t>
      </w:r>
      <w:r w:rsidRPr="00202F15">
        <w:rPr>
          <w:rFonts w:asciiTheme="majorHAnsi" w:hAnsiTheme="majorHAnsi" w:cstheme="majorHAnsi"/>
        </w:rPr>
        <w:t>sách nhà nước của tỉnh.</w:t>
      </w:r>
    </w:p>
    <w:p w14:paraId="029B7DE1" w14:textId="2F7BC221" w:rsidR="00750513" w:rsidRPr="00202F15" w:rsidRDefault="00750513" w:rsidP="00750513">
      <w:pPr>
        <w:widowControl w:val="0"/>
        <w:tabs>
          <w:tab w:val="right" w:leader="dot" w:pos="7920"/>
        </w:tabs>
        <w:spacing w:before="60" w:line="360" w:lineRule="exact"/>
        <w:ind w:firstLine="567"/>
        <w:jc w:val="both"/>
        <w:rPr>
          <w:rFonts w:asciiTheme="majorHAnsi" w:hAnsiTheme="majorHAnsi" w:cstheme="majorHAnsi"/>
          <w:b/>
          <w:spacing w:val="-4"/>
          <w:lang w:val="de-DE"/>
        </w:rPr>
      </w:pPr>
      <w:r w:rsidRPr="00202F15">
        <w:rPr>
          <w:rFonts w:asciiTheme="majorHAnsi" w:hAnsiTheme="majorHAnsi" w:cstheme="majorHAnsi"/>
          <w:b/>
        </w:rPr>
        <w:t xml:space="preserve">III. </w:t>
      </w:r>
      <w:r w:rsidR="00830C8F">
        <w:rPr>
          <w:rFonts w:asciiTheme="majorHAnsi" w:hAnsiTheme="majorHAnsi" w:cstheme="majorHAnsi"/>
          <w:b/>
          <w:spacing w:val="-4"/>
          <w:lang w:val="de-DE"/>
        </w:rPr>
        <w:t>QUÁ TRÌNH XÂY DỰNG NGHỊ QUYẾT</w:t>
      </w:r>
    </w:p>
    <w:p w14:paraId="6BE38298" w14:textId="2A21349C" w:rsidR="00830C8F" w:rsidRDefault="00830C8F" w:rsidP="00DC538D">
      <w:pPr>
        <w:tabs>
          <w:tab w:val="left" w:pos="8475"/>
        </w:tabs>
        <w:spacing w:before="60" w:line="360" w:lineRule="exact"/>
        <w:ind w:firstLine="567"/>
        <w:jc w:val="both"/>
        <w:rPr>
          <w:rFonts w:asciiTheme="majorHAnsi" w:hAnsiTheme="majorHAnsi" w:cstheme="majorHAnsi"/>
        </w:rPr>
      </w:pPr>
      <w:r>
        <w:rPr>
          <w:rFonts w:asciiTheme="majorHAnsi" w:hAnsiTheme="majorHAnsi" w:cstheme="majorHAnsi"/>
        </w:rPr>
        <w:t xml:space="preserve">1. </w:t>
      </w:r>
      <w:r w:rsidRPr="00830C8F">
        <w:rPr>
          <w:rFonts w:asciiTheme="majorHAnsi" w:hAnsiTheme="majorHAnsi" w:cstheme="majorHAnsi"/>
        </w:rPr>
        <w:t xml:space="preserve">Ngày </w:t>
      </w:r>
      <w:r>
        <w:rPr>
          <w:rFonts w:asciiTheme="majorHAnsi" w:hAnsiTheme="majorHAnsi" w:cstheme="majorHAnsi"/>
        </w:rPr>
        <w:t xml:space="preserve">01/7/2026, UBND tỉnh ban hành Công văn số 8013/UBND-KT về việc triển khai thực hiện Thông tư số 60/2026/TT-BCT ngày 31/5/2026 của Bộ Tài chính trong đó có giao </w:t>
      </w:r>
      <w:r w:rsidR="00DC538D">
        <w:rPr>
          <w:rFonts w:asciiTheme="majorHAnsi" w:hAnsiTheme="majorHAnsi" w:cstheme="majorHAnsi"/>
        </w:rPr>
        <w:t xml:space="preserve">Sở Dân tộc và Tôn giáo xây dựng dự thảo Nghị quyết quy định về mức hỗ trợ từ ngân sách nhà nước hỗ trợ nhà ở, </w:t>
      </w:r>
      <w:r w:rsidR="00DC538D">
        <w:rPr>
          <w:rFonts w:asciiTheme="majorHAnsi" w:hAnsiTheme="majorHAnsi" w:cstheme="majorHAnsi"/>
        </w:rPr>
        <w:t xml:space="preserve">đất ở, </w:t>
      </w:r>
      <w:r w:rsidR="00DC538D">
        <w:rPr>
          <w:rFonts w:asciiTheme="majorHAnsi" w:hAnsiTheme="majorHAnsi" w:cstheme="majorHAnsi"/>
        </w:rPr>
        <w:t>bố trí ổn định dân cư trên địa bàn tỉnh.</w:t>
      </w:r>
    </w:p>
    <w:p w14:paraId="5820E981" w14:textId="5BB017B1" w:rsidR="00DC538D" w:rsidRPr="00DC538D" w:rsidRDefault="00DC538D" w:rsidP="00DC538D">
      <w:pPr>
        <w:tabs>
          <w:tab w:val="left" w:pos="8475"/>
        </w:tabs>
        <w:spacing w:before="60" w:line="360" w:lineRule="exact"/>
        <w:ind w:firstLine="567"/>
        <w:jc w:val="both"/>
        <w:rPr>
          <w:rFonts w:asciiTheme="majorHAnsi" w:hAnsiTheme="majorHAnsi" w:cstheme="majorHAnsi"/>
          <w:spacing w:val="-4"/>
        </w:rPr>
      </w:pPr>
      <w:r w:rsidRPr="00DC538D">
        <w:rPr>
          <w:rFonts w:asciiTheme="majorHAnsi" w:hAnsiTheme="majorHAnsi" w:cstheme="majorHAnsi"/>
          <w:spacing w:val="-4"/>
        </w:rPr>
        <w:t xml:space="preserve">2. Sở Dân tộc và Tôn giáo đã tham mưu Ủy ban nhân dân tỉnh đăng ký xây dựng Nghị quyết của Hội đồng nhân dân Quy định mức hỗ trợ đất ở, nhà ở, bố trí ổn định dân cư theo hình thức xen ghép thuộc </w:t>
      </w:r>
      <w:r w:rsidRPr="00DC538D">
        <w:rPr>
          <w:rFonts w:asciiTheme="majorHAnsi" w:hAnsiTheme="majorHAnsi" w:cstheme="majorHAnsi"/>
          <w:spacing w:val="-4"/>
        </w:rPr>
        <w:t>Chương trình mục tiêu quốc gia xây dựng nông thôn mới, giảm nghèo bền vững và phát triển kinh tế - xã hội vùng đồng bào dân tộc thiểu số v</w:t>
      </w:r>
      <w:r w:rsidRPr="00DC538D">
        <w:rPr>
          <w:rFonts w:asciiTheme="majorHAnsi" w:hAnsiTheme="majorHAnsi" w:cstheme="majorHAnsi"/>
          <w:spacing w:val="-4"/>
        </w:rPr>
        <w:t xml:space="preserve">à miền núi giai đoạn 2026 - 2030 trên địa bàn tỉnh Thái Nguyên theo trình tự, thủ tục rút gọn tại </w:t>
      </w:r>
      <w:r w:rsidRPr="00DC538D">
        <w:rPr>
          <w:rFonts w:asciiTheme="majorHAnsi" w:hAnsiTheme="majorHAnsi" w:cstheme="majorHAnsi"/>
          <w:spacing w:val="-4"/>
        </w:rPr>
        <w:t>Văn bản số 1509/SDTTG-CTDT</w:t>
      </w:r>
      <w:r w:rsidRPr="00DC538D">
        <w:rPr>
          <w:rFonts w:asciiTheme="majorHAnsi" w:hAnsiTheme="majorHAnsi" w:cstheme="majorHAnsi"/>
          <w:spacing w:val="-4"/>
        </w:rPr>
        <w:t xml:space="preserve"> ngày 02/7/2026.</w:t>
      </w:r>
    </w:p>
    <w:p w14:paraId="47311C4A" w14:textId="129E3F8C" w:rsidR="00DC538D" w:rsidRDefault="00DC538D" w:rsidP="00DC538D">
      <w:pPr>
        <w:tabs>
          <w:tab w:val="left" w:pos="8475"/>
        </w:tabs>
        <w:spacing w:before="60" w:line="360" w:lineRule="exact"/>
        <w:ind w:firstLine="567"/>
        <w:jc w:val="both"/>
        <w:rPr>
          <w:rFonts w:asciiTheme="majorHAnsi" w:hAnsiTheme="majorHAnsi" w:cstheme="majorHAnsi"/>
        </w:rPr>
      </w:pPr>
      <w:r w:rsidRPr="00DC538D">
        <w:rPr>
          <w:rFonts w:asciiTheme="majorHAnsi" w:hAnsiTheme="majorHAnsi" w:cstheme="majorHAnsi"/>
        </w:rPr>
        <w:t xml:space="preserve">3. </w:t>
      </w:r>
      <w:r w:rsidRPr="00DC538D">
        <w:rPr>
          <w:rFonts w:asciiTheme="majorHAnsi" w:hAnsiTheme="majorHAnsi" w:cstheme="majorHAnsi"/>
        </w:rPr>
        <w:t xml:space="preserve">Ngày </w:t>
      </w:r>
      <w:r>
        <w:rPr>
          <w:rFonts w:asciiTheme="majorHAnsi" w:hAnsiTheme="majorHAnsi" w:cstheme="majorHAnsi"/>
        </w:rPr>
        <w:t>06/7</w:t>
      </w:r>
      <w:r w:rsidRPr="00DC538D">
        <w:rPr>
          <w:rFonts w:asciiTheme="majorHAnsi" w:hAnsiTheme="majorHAnsi" w:cstheme="majorHAnsi"/>
        </w:rPr>
        <w:t xml:space="preserve">/2026, Ủy ban nhân dân tỉnh có Tờ trình số </w:t>
      </w:r>
      <w:r>
        <w:rPr>
          <w:rFonts w:asciiTheme="majorHAnsi" w:hAnsiTheme="majorHAnsi" w:cstheme="majorHAnsi"/>
        </w:rPr>
        <w:t>249</w:t>
      </w:r>
      <w:r w:rsidRPr="00DC538D">
        <w:rPr>
          <w:rFonts w:asciiTheme="majorHAnsi" w:hAnsiTheme="majorHAnsi" w:cstheme="majorHAnsi"/>
        </w:rPr>
        <w:t>/TTr-UBND về việc</w:t>
      </w:r>
      <w:r>
        <w:rPr>
          <w:rFonts w:asciiTheme="majorHAnsi" w:hAnsiTheme="majorHAnsi" w:cstheme="majorHAnsi"/>
        </w:rPr>
        <w:t xml:space="preserve"> </w:t>
      </w:r>
      <w:r w:rsidRPr="00DC538D">
        <w:rPr>
          <w:rFonts w:asciiTheme="majorHAnsi" w:hAnsiTheme="majorHAnsi" w:cstheme="majorHAnsi"/>
        </w:rPr>
        <w:t>đăng ký xây dựng Nghị quyết của Hội đồng nhân dân tỉnh Quy định</w:t>
      </w:r>
      <w:r>
        <w:rPr>
          <w:rFonts w:asciiTheme="majorHAnsi" w:hAnsiTheme="majorHAnsi" w:cstheme="majorHAnsi"/>
        </w:rPr>
        <w:t xml:space="preserve"> </w:t>
      </w:r>
      <w:r w:rsidRPr="00DC538D">
        <w:rPr>
          <w:rFonts w:asciiTheme="majorHAnsi" w:hAnsiTheme="majorHAnsi" w:cstheme="majorHAnsi"/>
        </w:rPr>
        <w:t xml:space="preserve">mức hỗ trợ đất ở, nhà ở, bố trí ổn định dân cư theo hình thức xen ghép thuộc </w:t>
      </w:r>
      <w:r w:rsidRPr="00202F15">
        <w:rPr>
          <w:rFonts w:asciiTheme="majorHAnsi" w:hAnsiTheme="majorHAnsi" w:cstheme="majorHAnsi"/>
        </w:rPr>
        <w:t>Chương trình mục tiêu quốc gia xây dựng nông thôn mới, giảm nghèo bền vững và phát triển kinh tế - xã hội vùng đồng bào dân tộc thiểu số v</w:t>
      </w:r>
      <w:r>
        <w:rPr>
          <w:rFonts w:asciiTheme="majorHAnsi" w:hAnsiTheme="majorHAnsi" w:cstheme="majorHAnsi"/>
        </w:rPr>
        <w:t xml:space="preserve">à miền núi giai đoạn 2026 - 2030 </w:t>
      </w:r>
      <w:r w:rsidRPr="00DC538D">
        <w:rPr>
          <w:rFonts w:asciiTheme="majorHAnsi" w:hAnsiTheme="majorHAnsi" w:cstheme="majorHAnsi"/>
        </w:rPr>
        <w:t>trên địa bàn tỉnh Thái Nguyên</w:t>
      </w:r>
      <w:r>
        <w:rPr>
          <w:rFonts w:asciiTheme="majorHAnsi" w:hAnsiTheme="majorHAnsi" w:cstheme="majorHAnsi"/>
        </w:rPr>
        <w:t xml:space="preserve"> theo trình tự, thủ tục rút gọn.</w:t>
      </w:r>
    </w:p>
    <w:p w14:paraId="6388C16E" w14:textId="3EBE8D8C" w:rsidR="00DC538D" w:rsidRDefault="00DC538D" w:rsidP="00DC538D">
      <w:pPr>
        <w:tabs>
          <w:tab w:val="left" w:pos="8475"/>
        </w:tabs>
        <w:spacing w:before="60" w:line="360" w:lineRule="exact"/>
        <w:ind w:firstLine="567"/>
        <w:jc w:val="both"/>
        <w:rPr>
          <w:rFonts w:asciiTheme="majorHAnsi" w:hAnsiTheme="majorHAnsi" w:cstheme="majorHAnsi"/>
        </w:rPr>
      </w:pPr>
      <w:r w:rsidRPr="00DC538D">
        <w:rPr>
          <w:rFonts w:asciiTheme="majorHAnsi" w:hAnsiTheme="majorHAnsi" w:cstheme="majorHAnsi"/>
          <w:spacing w:val="-8"/>
        </w:rPr>
        <w:t xml:space="preserve">4. </w:t>
      </w:r>
      <w:r w:rsidRPr="00DC538D">
        <w:rPr>
          <w:rFonts w:asciiTheme="majorHAnsi" w:hAnsiTheme="majorHAnsi" w:cstheme="majorHAnsi"/>
          <w:spacing w:val="-8"/>
        </w:rPr>
        <w:t xml:space="preserve">Thường trực </w:t>
      </w:r>
      <w:r w:rsidRPr="00DC538D">
        <w:rPr>
          <w:rFonts w:asciiTheme="majorHAnsi" w:hAnsiTheme="majorHAnsi" w:cstheme="majorHAnsi"/>
          <w:spacing w:val="-8"/>
        </w:rPr>
        <w:t>Hội đồng nhân dân</w:t>
      </w:r>
      <w:r w:rsidRPr="00DC538D">
        <w:rPr>
          <w:rFonts w:asciiTheme="majorHAnsi" w:hAnsiTheme="majorHAnsi" w:cstheme="majorHAnsi"/>
          <w:spacing w:val="-8"/>
        </w:rPr>
        <w:t xml:space="preserve"> tỉnh đã ban hành Văn bản số </w:t>
      </w:r>
      <w:r w:rsidRPr="00DC538D">
        <w:rPr>
          <w:rFonts w:asciiTheme="majorHAnsi" w:hAnsiTheme="majorHAnsi" w:cstheme="majorHAnsi"/>
          <w:spacing w:val="-8"/>
        </w:rPr>
        <w:t xml:space="preserve">428/HĐND-VP </w:t>
      </w:r>
      <w:r w:rsidRPr="00DC538D">
        <w:rPr>
          <w:rFonts w:asciiTheme="majorHAnsi" w:hAnsiTheme="majorHAnsi" w:cstheme="majorHAnsi"/>
        </w:rPr>
        <w:t xml:space="preserve">ngày 07/7/2026 của Thường trực Hội đồng nhân dân tỉnh về việc chấp thuận đăng ký xây dựng Nghị quyết của Hội đồng nhân dân tỉnh quy định mức hỗ trợ đất ở, </w:t>
      </w:r>
      <w:r w:rsidRPr="00DC538D">
        <w:rPr>
          <w:rFonts w:asciiTheme="majorHAnsi" w:hAnsiTheme="majorHAnsi" w:cstheme="majorHAnsi"/>
        </w:rPr>
        <w:lastRenderedPageBreak/>
        <w:t>nhà ở, bố trí ổn định dân cư theo hình thức xen ghép thuộc Chương trình mục tiêu quốc gia xây dựng nông thôn mới, giảm nghèo bền vững và phát triển kinh tế - xã hội vùng đồng bào dân tộc thiểu số và miền núi giai đoạn 2026 - 2030 trên địa bàn tỉnh Thái Nguyên theo trình tự, thủ tục rút gọn</w:t>
      </w:r>
      <w:r>
        <w:rPr>
          <w:rFonts w:asciiTheme="majorHAnsi" w:hAnsiTheme="majorHAnsi" w:cstheme="majorHAnsi"/>
        </w:rPr>
        <w:t>.</w:t>
      </w:r>
    </w:p>
    <w:p w14:paraId="3704D3DE" w14:textId="71DB2917" w:rsidR="00DC538D" w:rsidRPr="00DC538D" w:rsidRDefault="00DC538D" w:rsidP="00DC538D">
      <w:pPr>
        <w:tabs>
          <w:tab w:val="left" w:pos="8475"/>
        </w:tabs>
        <w:spacing w:before="60" w:line="360" w:lineRule="exact"/>
        <w:ind w:firstLine="567"/>
        <w:jc w:val="both"/>
        <w:rPr>
          <w:rFonts w:asciiTheme="majorHAnsi" w:hAnsiTheme="majorHAnsi" w:cstheme="majorHAnsi"/>
        </w:rPr>
      </w:pPr>
      <w:r>
        <w:rPr>
          <w:rFonts w:asciiTheme="majorHAnsi" w:hAnsiTheme="majorHAnsi" w:cstheme="majorHAnsi"/>
        </w:rPr>
        <w:t xml:space="preserve">5. </w:t>
      </w:r>
      <w:r w:rsidRPr="00DC538D">
        <w:rPr>
          <w:rFonts w:asciiTheme="majorHAnsi" w:hAnsiTheme="majorHAnsi" w:cstheme="majorHAnsi"/>
        </w:rPr>
        <w:t xml:space="preserve"> Ủy ban nhân dân tỉnh đã giao Sở </w:t>
      </w:r>
      <w:r>
        <w:rPr>
          <w:rFonts w:asciiTheme="majorHAnsi" w:hAnsiTheme="majorHAnsi" w:cstheme="majorHAnsi"/>
        </w:rPr>
        <w:t>Dân Tộc và Tôn giáo</w:t>
      </w:r>
      <w:r w:rsidRPr="00DC538D">
        <w:rPr>
          <w:rFonts w:asciiTheme="majorHAnsi" w:hAnsiTheme="majorHAnsi" w:cstheme="majorHAnsi"/>
        </w:rPr>
        <w:t xml:space="preserve"> chủ trì, phối</w:t>
      </w:r>
      <w:r>
        <w:rPr>
          <w:rFonts w:asciiTheme="majorHAnsi" w:hAnsiTheme="majorHAnsi" w:cstheme="majorHAnsi"/>
        </w:rPr>
        <w:t xml:space="preserve"> </w:t>
      </w:r>
      <w:r w:rsidRPr="00DC538D">
        <w:rPr>
          <w:rFonts w:asciiTheme="majorHAnsi" w:hAnsiTheme="majorHAnsi" w:cstheme="majorHAnsi"/>
        </w:rPr>
        <w:t>hợp với Sở Tư pháp và các cơ quan, đơn vị có liên quan tham mưu xây dựng dự</w:t>
      </w:r>
      <w:r w:rsidR="00BE0640">
        <w:rPr>
          <w:rFonts w:asciiTheme="majorHAnsi" w:hAnsiTheme="majorHAnsi" w:cstheme="majorHAnsi"/>
        </w:rPr>
        <w:t xml:space="preserve"> </w:t>
      </w:r>
      <w:r w:rsidRPr="00DC538D">
        <w:rPr>
          <w:rFonts w:asciiTheme="majorHAnsi" w:hAnsiTheme="majorHAnsi" w:cstheme="majorHAnsi"/>
        </w:rPr>
        <w:t>thảo Tờ trình của Ủy ban nhân dân tỉnh và dự thảo Nghị quyết của Hội đồng nhân</w:t>
      </w:r>
      <w:r w:rsidR="00BE0640">
        <w:rPr>
          <w:rFonts w:asciiTheme="majorHAnsi" w:hAnsiTheme="majorHAnsi" w:cstheme="majorHAnsi"/>
        </w:rPr>
        <w:t xml:space="preserve"> </w:t>
      </w:r>
      <w:r w:rsidRPr="00DC538D">
        <w:rPr>
          <w:rFonts w:asciiTheme="majorHAnsi" w:hAnsiTheme="majorHAnsi" w:cstheme="majorHAnsi"/>
        </w:rPr>
        <w:t>dân tỉnh quy định mức hỗ trợ</w:t>
      </w:r>
      <w:r w:rsidR="00BE0640">
        <w:rPr>
          <w:rFonts w:asciiTheme="majorHAnsi" w:hAnsiTheme="majorHAnsi" w:cstheme="majorHAnsi"/>
        </w:rPr>
        <w:t xml:space="preserve"> </w:t>
      </w:r>
      <w:r w:rsidRPr="00DC538D">
        <w:rPr>
          <w:rFonts w:asciiTheme="majorHAnsi" w:hAnsiTheme="majorHAnsi" w:cstheme="majorHAnsi"/>
        </w:rPr>
        <w:t>đất ở, nhà ở, bố trí ổn định dân cư theo</w:t>
      </w:r>
      <w:r w:rsidR="00BE0640">
        <w:rPr>
          <w:rFonts w:asciiTheme="majorHAnsi" w:hAnsiTheme="majorHAnsi" w:cstheme="majorHAnsi"/>
        </w:rPr>
        <w:t xml:space="preserve"> </w:t>
      </w:r>
      <w:r w:rsidRPr="00DC538D">
        <w:rPr>
          <w:rFonts w:asciiTheme="majorHAnsi" w:hAnsiTheme="majorHAnsi" w:cstheme="majorHAnsi"/>
        </w:rPr>
        <w:t>hình thức xen ghép thuộc Chương trình</w:t>
      </w:r>
      <w:r w:rsidR="00BE0640">
        <w:rPr>
          <w:rFonts w:asciiTheme="majorHAnsi" w:hAnsiTheme="majorHAnsi" w:cstheme="majorHAnsi"/>
        </w:rPr>
        <w:t xml:space="preserve"> </w:t>
      </w:r>
      <w:r w:rsidRPr="00DC538D">
        <w:rPr>
          <w:rFonts w:asciiTheme="majorHAnsi" w:hAnsiTheme="majorHAnsi" w:cstheme="majorHAnsi"/>
        </w:rPr>
        <w:t>mục tiêu quốc gia xây dựng nông thôn</w:t>
      </w:r>
      <w:r w:rsidR="00BE0640">
        <w:rPr>
          <w:rFonts w:asciiTheme="majorHAnsi" w:hAnsiTheme="majorHAnsi" w:cstheme="majorHAnsi"/>
        </w:rPr>
        <w:t xml:space="preserve"> </w:t>
      </w:r>
      <w:r w:rsidRPr="00DC538D">
        <w:rPr>
          <w:rFonts w:asciiTheme="majorHAnsi" w:hAnsiTheme="majorHAnsi" w:cstheme="majorHAnsi"/>
        </w:rPr>
        <w:t>mới, giảm nghèo bền vững và phát triển</w:t>
      </w:r>
      <w:r w:rsidR="00BE0640">
        <w:rPr>
          <w:rFonts w:asciiTheme="majorHAnsi" w:hAnsiTheme="majorHAnsi" w:cstheme="majorHAnsi"/>
        </w:rPr>
        <w:t xml:space="preserve"> </w:t>
      </w:r>
      <w:r w:rsidRPr="00DC538D">
        <w:rPr>
          <w:rFonts w:asciiTheme="majorHAnsi" w:hAnsiTheme="majorHAnsi" w:cstheme="majorHAnsi"/>
        </w:rPr>
        <w:t>kinh tế - xã hội vùng đồng bào dân tộc</w:t>
      </w:r>
      <w:r w:rsidR="00BE0640">
        <w:rPr>
          <w:rFonts w:asciiTheme="majorHAnsi" w:hAnsiTheme="majorHAnsi" w:cstheme="majorHAnsi"/>
        </w:rPr>
        <w:t xml:space="preserve"> </w:t>
      </w:r>
      <w:r w:rsidRPr="00DC538D">
        <w:rPr>
          <w:rFonts w:asciiTheme="majorHAnsi" w:hAnsiTheme="majorHAnsi" w:cstheme="majorHAnsi"/>
        </w:rPr>
        <w:t xml:space="preserve">thiểu số và miền núi giai đoạn 2026 </w:t>
      </w:r>
      <w:r w:rsidR="00BE0640">
        <w:rPr>
          <w:rFonts w:asciiTheme="majorHAnsi" w:hAnsiTheme="majorHAnsi" w:cstheme="majorHAnsi"/>
        </w:rPr>
        <w:t>-</w:t>
      </w:r>
      <w:r w:rsidRPr="00DC538D">
        <w:rPr>
          <w:rFonts w:asciiTheme="majorHAnsi" w:hAnsiTheme="majorHAnsi" w:cstheme="majorHAnsi"/>
        </w:rPr>
        <w:t xml:space="preserve"> 2030</w:t>
      </w:r>
      <w:r w:rsidR="00BE0640">
        <w:rPr>
          <w:rFonts w:asciiTheme="majorHAnsi" w:hAnsiTheme="majorHAnsi" w:cstheme="majorHAnsi"/>
        </w:rPr>
        <w:t xml:space="preserve"> </w:t>
      </w:r>
      <w:r w:rsidRPr="00DC538D">
        <w:rPr>
          <w:rFonts w:asciiTheme="majorHAnsi" w:hAnsiTheme="majorHAnsi" w:cstheme="majorHAnsi"/>
        </w:rPr>
        <w:t>trên địa bàn tỉnh Thái Nguyên theo</w:t>
      </w:r>
      <w:r w:rsidR="00BE0640">
        <w:rPr>
          <w:rFonts w:asciiTheme="majorHAnsi" w:hAnsiTheme="majorHAnsi" w:cstheme="majorHAnsi"/>
        </w:rPr>
        <w:t xml:space="preserve"> </w:t>
      </w:r>
      <w:r w:rsidRPr="00DC538D">
        <w:rPr>
          <w:rFonts w:asciiTheme="majorHAnsi" w:hAnsiTheme="majorHAnsi" w:cstheme="majorHAnsi"/>
        </w:rPr>
        <w:t>trình tự, thủ tục rút gọn</w:t>
      </w:r>
      <w:r w:rsidR="00BE0640">
        <w:rPr>
          <w:rFonts w:asciiTheme="majorHAnsi" w:hAnsiTheme="majorHAnsi" w:cstheme="majorHAnsi"/>
        </w:rPr>
        <w:t xml:space="preserve"> tại Văn bản số 8365/UBND-CNN&amp;XD ngày 07/7/2026.</w:t>
      </w:r>
    </w:p>
    <w:p w14:paraId="3DF56191" w14:textId="789D5775" w:rsidR="00750513" w:rsidRPr="00202F15" w:rsidRDefault="00750513" w:rsidP="00DC538D">
      <w:pPr>
        <w:tabs>
          <w:tab w:val="left" w:pos="8475"/>
        </w:tabs>
        <w:spacing w:before="60" w:line="360" w:lineRule="exact"/>
        <w:ind w:firstLine="567"/>
        <w:jc w:val="both"/>
        <w:rPr>
          <w:rFonts w:asciiTheme="majorHAnsi" w:hAnsiTheme="majorHAnsi" w:cstheme="majorHAnsi"/>
          <w:b/>
        </w:rPr>
      </w:pPr>
      <w:r w:rsidRPr="00202F15">
        <w:rPr>
          <w:rFonts w:asciiTheme="majorHAnsi" w:hAnsiTheme="majorHAnsi" w:cstheme="majorHAnsi"/>
          <w:b/>
        </w:rPr>
        <w:t xml:space="preserve">IV. </w:t>
      </w:r>
      <w:r w:rsidR="00830C8F">
        <w:rPr>
          <w:rFonts w:asciiTheme="majorHAnsi" w:hAnsiTheme="majorHAnsi" w:cstheme="majorHAnsi"/>
          <w:b/>
        </w:rPr>
        <w:t>BỐ CỤC</w:t>
      </w:r>
      <w:r w:rsidRPr="00202F15">
        <w:rPr>
          <w:rFonts w:asciiTheme="majorHAnsi" w:hAnsiTheme="majorHAnsi" w:cstheme="majorHAnsi"/>
          <w:b/>
        </w:rPr>
        <w:t xml:space="preserve"> CHÍNH CỦA NGHỊ QUYẾT</w:t>
      </w:r>
    </w:p>
    <w:p w14:paraId="09ACD9B0" w14:textId="77777777" w:rsidR="00750513" w:rsidRPr="00202F15" w:rsidRDefault="00750513" w:rsidP="00DC538D">
      <w:pPr>
        <w:tabs>
          <w:tab w:val="left" w:pos="567"/>
        </w:tabs>
        <w:spacing w:before="60" w:line="360" w:lineRule="exact"/>
        <w:ind w:firstLine="567"/>
        <w:jc w:val="both"/>
        <w:rPr>
          <w:rFonts w:asciiTheme="majorHAnsi" w:hAnsiTheme="majorHAnsi" w:cstheme="majorHAnsi"/>
          <w:bCs/>
          <w:iCs/>
          <w:color w:val="000000"/>
          <w:spacing w:val="-4"/>
          <w:lang w:val="nl-NL"/>
        </w:rPr>
      </w:pPr>
      <w:r w:rsidRPr="00202F15">
        <w:rPr>
          <w:rFonts w:asciiTheme="majorHAnsi" w:hAnsiTheme="majorHAnsi" w:cstheme="majorHAnsi"/>
        </w:rPr>
        <w:t xml:space="preserve">Phạm vi điều chỉnh: </w:t>
      </w:r>
      <w:r w:rsidRPr="00202F15">
        <w:rPr>
          <w:rFonts w:asciiTheme="majorHAnsi" w:hAnsiTheme="majorHAnsi" w:cstheme="majorHAnsi"/>
          <w:bCs/>
          <w:iCs/>
          <w:color w:val="000000"/>
          <w:spacing w:val="-4"/>
        </w:rPr>
        <w:t xml:space="preserve">Nghị quyết này quy định mức hỗ trợ đất ở, nhà ở </w:t>
      </w:r>
      <w:r w:rsidRPr="00202F15">
        <w:rPr>
          <w:rFonts w:asciiTheme="majorHAnsi" w:hAnsiTheme="majorHAnsi" w:cstheme="majorHAnsi"/>
          <w:bCs/>
          <w:iCs/>
          <w:color w:val="000000"/>
          <w:spacing w:val="-4"/>
          <w:lang w:val="nl-NL"/>
        </w:rPr>
        <w:t>cho hộ gia đình, cá nhân sinh sống tại địa bàn vùng đồng bào dân tộc thiểu số và miền núi và mức hỗ trợ thực hiện bố trí ổn định dân cư theo hình thức tái định cư xen ghép đến năm 2030 trên địa bàn tỉnh Thái Nguyên.</w:t>
      </w:r>
    </w:p>
    <w:p w14:paraId="4727D887" w14:textId="77777777" w:rsidR="00750513" w:rsidRPr="00202F15" w:rsidRDefault="00750513" w:rsidP="00750513">
      <w:pPr>
        <w:widowControl w:val="0"/>
        <w:tabs>
          <w:tab w:val="left" w:pos="567"/>
          <w:tab w:val="left" w:pos="1305"/>
        </w:tabs>
        <w:autoSpaceDE w:val="0"/>
        <w:autoSpaceDN w:val="0"/>
        <w:spacing w:before="60" w:line="360" w:lineRule="exact"/>
        <w:ind w:right="-1" w:firstLine="567"/>
        <w:jc w:val="both"/>
        <w:rPr>
          <w:rFonts w:asciiTheme="majorHAnsi" w:hAnsiTheme="majorHAnsi" w:cstheme="majorHAnsi"/>
        </w:rPr>
      </w:pPr>
      <w:r w:rsidRPr="00202F15">
        <w:rPr>
          <w:rFonts w:asciiTheme="majorHAnsi" w:hAnsiTheme="majorHAnsi" w:cstheme="majorHAnsi"/>
        </w:rPr>
        <w:t xml:space="preserve">Bố cục: Dự thảo </w:t>
      </w:r>
      <w:r w:rsidRPr="00202F15">
        <w:rPr>
          <w:rFonts w:asciiTheme="majorHAnsi" w:hAnsiTheme="majorHAnsi" w:cstheme="majorHAnsi"/>
          <w:bCs/>
          <w:iCs/>
          <w:color w:val="000000"/>
          <w:spacing w:val="-4"/>
        </w:rPr>
        <w:t xml:space="preserve">Nghị quyết </w:t>
      </w:r>
      <w:r w:rsidRPr="00202F15">
        <w:rPr>
          <w:rFonts w:asciiTheme="majorHAnsi" w:hAnsiTheme="majorHAnsi" w:cstheme="majorHAnsi"/>
        </w:rPr>
        <w:t>gồm</w:t>
      </w:r>
      <w:r w:rsidRPr="00202F15">
        <w:rPr>
          <w:rFonts w:asciiTheme="majorHAnsi" w:hAnsiTheme="majorHAnsi" w:cstheme="majorHAnsi"/>
          <w:spacing w:val="-15"/>
        </w:rPr>
        <w:t xml:space="preserve"> </w:t>
      </w:r>
      <w:r w:rsidRPr="00202F15">
        <w:rPr>
          <w:rFonts w:asciiTheme="majorHAnsi" w:hAnsiTheme="majorHAnsi" w:cstheme="majorHAnsi"/>
        </w:rPr>
        <w:t>06 điều gồm:</w:t>
      </w:r>
    </w:p>
    <w:p w14:paraId="5EAA9798" w14:textId="77777777" w:rsidR="00750513" w:rsidRPr="00202F15" w:rsidRDefault="00750513" w:rsidP="00750513">
      <w:pPr>
        <w:pStyle w:val="BodyText"/>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rPr>
        <w:t>Điều</w:t>
      </w:r>
      <w:r w:rsidRPr="00202F15">
        <w:rPr>
          <w:rFonts w:asciiTheme="majorHAnsi" w:hAnsiTheme="majorHAnsi" w:cstheme="majorHAnsi"/>
          <w:spacing w:val="-6"/>
        </w:rPr>
        <w:t xml:space="preserve"> </w:t>
      </w:r>
      <w:r w:rsidRPr="00202F15">
        <w:rPr>
          <w:rFonts w:asciiTheme="majorHAnsi" w:hAnsiTheme="majorHAnsi" w:cstheme="majorHAnsi"/>
        </w:rPr>
        <w:t>1.</w:t>
      </w:r>
      <w:r w:rsidRPr="00202F15">
        <w:rPr>
          <w:rFonts w:asciiTheme="majorHAnsi" w:hAnsiTheme="majorHAnsi" w:cstheme="majorHAnsi"/>
          <w:spacing w:val="-5"/>
        </w:rPr>
        <w:t xml:space="preserve"> </w:t>
      </w:r>
      <w:r w:rsidRPr="00202F15">
        <w:rPr>
          <w:rFonts w:asciiTheme="majorHAnsi" w:hAnsiTheme="majorHAnsi" w:cstheme="majorHAnsi"/>
        </w:rPr>
        <w:t>Phạm</w:t>
      </w:r>
      <w:r w:rsidRPr="00202F15">
        <w:rPr>
          <w:rFonts w:asciiTheme="majorHAnsi" w:hAnsiTheme="majorHAnsi" w:cstheme="majorHAnsi"/>
          <w:spacing w:val="-8"/>
        </w:rPr>
        <w:t xml:space="preserve"> </w:t>
      </w:r>
      <w:r w:rsidRPr="00202F15">
        <w:rPr>
          <w:rFonts w:asciiTheme="majorHAnsi" w:hAnsiTheme="majorHAnsi" w:cstheme="majorHAnsi"/>
        </w:rPr>
        <w:t>vi</w:t>
      </w:r>
      <w:r w:rsidRPr="00202F15">
        <w:rPr>
          <w:rFonts w:asciiTheme="majorHAnsi" w:hAnsiTheme="majorHAnsi" w:cstheme="majorHAnsi"/>
          <w:spacing w:val="-3"/>
        </w:rPr>
        <w:t xml:space="preserve"> </w:t>
      </w:r>
      <w:r w:rsidRPr="00202F15">
        <w:rPr>
          <w:rFonts w:asciiTheme="majorHAnsi" w:hAnsiTheme="majorHAnsi" w:cstheme="majorHAnsi"/>
        </w:rPr>
        <w:t>điều</w:t>
      </w:r>
      <w:r w:rsidRPr="00202F15">
        <w:rPr>
          <w:rFonts w:asciiTheme="majorHAnsi" w:hAnsiTheme="majorHAnsi" w:cstheme="majorHAnsi"/>
          <w:spacing w:val="-3"/>
        </w:rPr>
        <w:t xml:space="preserve"> </w:t>
      </w:r>
      <w:r w:rsidRPr="00202F15">
        <w:rPr>
          <w:rFonts w:asciiTheme="majorHAnsi" w:hAnsiTheme="majorHAnsi" w:cstheme="majorHAnsi"/>
        </w:rPr>
        <w:t>chỉnh</w:t>
      </w:r>
    </w:p>
    <w:p w14:paraId="51869947" w14:textId="77777777" w:rsidR="00750513" w:rsidRPr="00202F15" w:rsidRDefault="00750513" w:rsidP="00750513">
      <w:pPr>
        <w:pStyle w:val="BodyText"/>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rPr>
        <w:t xml:space="preserve">Điều 2. </w:t>
      </w:r>
      <w:r w:rsidRPr="00202F15">
        <w:rPr>
          <w:rFonts w:asciiTheme="majorHAnsi" w:hAnsiTheme="majorHAnsi" w:cstheme="majorHAnsi"/>
          <w:lang w:val="en-US"/>
        </w:rPr>
        <w:t>Đ</w:t>
      </w:r>
      <w:r w:rsidRPr="00202F15">
        <w:rPr>
          <w:rFonts w:asciiTheme="majorHAnsi" w:hAnsiTheme="majorHAnsi" w:cstheme="majorHAnsi"/>
        </w:rPr>
        <w:t>ối</w:t>
      </w:r>
      <w:r w:rsidRPr="00202F15">
        <w:rPr>
          <w:rFonts w:asciiTheme="majorHAnsi" w:hAnsiTheme="majorHAnsi" w:cstheme="majorHAnsi"/>
          <w:spacing w:val="-6"/>
        </w:rPr>
        <w:t xml:space="preserve"> </w:t>
      </w:r>
      <w:r w:rsidRPr="00202F15">
        <w:rPr>
          <w:rFonts w:asciiTheme="majorHAnsi" w:hAnsiTheme="majorHAnsi" w:cstheme="majorHAnsi"/>
        </w:rPr>
        <w:t>tượng</w:t>
      </w:r>
      <w:r w:rsidRPr="00202F15">
        <w:rPr>
          <w:rFonts w:asciiTheme="majorHAnsi" w:hAnsiTheme="majorHAnsi" w:cstheme="majorHAnsi"/>
          <w:spacing w:val="-3"/>
        </w:rPr>
        <w:t xml:space="preserve"> </w:t>
      </w:r>
      <w:r w:rsidRPr="00202F15">
        <w:rPr>
          <w:rFonts w:asciiTheme="majorHAnsi" w:hAnsiTheme="majorHAnsi" w:cstheme="majorHAnsi"/>
        </w:rPr>
        <w:t>áp</w:t>
      </w:r>
      <w:r w:rsidRPr="00202F15">
        <w:rPr>
          <w:rFonts w:asciiTheme="majorHAnsi" w:hAnsiTheme="majorHAnsi" w:cstheme="majorHAnsi"/>
          <w:spacing w:val="-3"/>
        </w:rPr>
        <w:t xml:space="preserve"> </w:t>
      </w:r>
      <w:r w:rsidRPr="00202F15">
        <w:rPr>
          <w:rFonts w:asciiTheme="majorHAnsi" w:hAnsiTheme="majorHAnsi" w:cstheme="majorHAnsi"/>
          <w:spacing w:val="-3"/>
          <w:lang w:val="en-US"/>
        </w:rPr>
        <w:t>d</w:t>
      </w:r>
      <w:r w:rsidRPr="00202F15">
        <w:rPr>
          <w:rFonts w:asciiTheme="majorHAnsi" w:hAnsiTheme="majorHAnsi" w:cstheme="majorHAnsi"/>
        </w:rPr>
        <w:t xml:space="preserve">ụng </w:t>
      </w:r>
    </w:p>
    <w:p w14:paraId="33B32AAF" w14:textId="77777777" w:rsidR="00750513" w:rsidRPr="00202F15" w:rsidRDefault="00750513" w:rsidP="00750513">
      <w:pPr>
        <w:pStyle w:val="BodyText"/>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rPr>
        <w:t>Điều</w:t>
      </w:r>
      <w:r w:rsidRPr="00202F15">
        <w:rPr>
          <w:rFonts w:asciiTheme="majorHAnsi" w:hAnsiTheme="majorHAnsi" w:cstheme="majorHAnsi"/>
          <w:spacing w:val="-7"/>
        </w:rPr>
        <w:t xml:space="preserve"> </w:t>
      </w:r>
      <w:r w:rsidRPr="00202F15">
        <w:rPr>
          <w:rFonts w:asciiTheme="majorHAnsi" w:hAnsiTheme="majorHAnsi" w:cstheme="majorHAnsi"/>
        </w:rPr>
        <w:t>3.</w:t>
      </w:r>
      <w:r w:rsidRPr="00202F15">
        <w:rPr>
          <w:rFonts w:asciiTheme="majorHAnsi" w:hAnsiTheme="majorHAnsi" w:cstheme="majorHAnsi"/>
          <w:spacing w:val="-6"/>
        </w:rPr>
        <w:t xml:space="preserve"> </w:t>
      </w:r>
      <w:r w:rsidRPr="00202F15">
        <w:rPr>
          <w:rFonts w:asciiTheme="majorHAnsi" w:hAnsiTheme="majorHAnsi" w:cstheme="majorHAnsi"/>
        </w:rPr>
        <w:t>Mức chi hỗ trợ</w:t>
      </w:r>
    </w:p>
    <w:p w14:paraId="7B795902" w14:textId="77777777" w:rsidR="00750513" w:rsidRPr="00202F15" w:rsidRDefault="00750513" w:rsidP="00750513">
      <w:pPr>
        <w:pStyle w:val="BodyText"/>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rPr>
        <w:t>Điều</w:t>
      </w:r>
      <w:r w:rsidRPr="00202F15">
        <w:rPr>
          <w:rFonts w:asciiTheme="majorHAnsi" w:hAnsiTheme="majorHAnsi" w:cstheme="majorHAnsi"/>
          <w:spacing w:val="-7"/>
        </w:rPr>
        <w:t xml:space="preserve"> </w:t>
      </w:r>
      <w:r w:rsidRPr="00202F15">
        <w:rPr>
          <w:rFonts w:asciiTheme="majorHAnsi" w:hAnsiTheme="majorHAnsi" w:cstheme="majorHAnsi"/>
          <w:lang w:val="en-US"/>
        </w:rPr>
        <w:t>4</w:t>
      </w:r>
      <w:r w:rsidRPr="00202F15">
        <w:rPr>
          <w:rFonts w:asciiTheme="majorHAnsi" w:hAnsiTheme="majorHAnsi" w:cstheme="majorHAnsi"/>
        </w:rPr>
        <w:t>.</w:t>
      </w:r>
      <w:r w:rsidRPr="00202F15">
        <w:rPr>
          <w:rFonts w:asciiTheme="majorHAnsi" w:hAnsiTheme="majorHAnsi" w:cstheme="majorHAnsi"/>
          <w:spacing w:val="-6"/>
        </w:rPr>
        <w:t xml:space="preserve"> </w:t>
      </w:r>
      <w:r w:rsidRPr="00202F15">
        <w:rPr>
          <w:rFonts w:asciiTheme="majorHAnsi" w:hAnsiTheme="majorHAnsi" w:cstheme="majorHAnsi"/>
        </w:rPr>
        <w:t>Nguồn</w:t>
      </w:r>
      <w:r w:rsidRPr="00202F15">
        <w:rPr>
          <w:rFonts w:asciiTheme="majorHAnsi" w:hAnsiTheme="majorHAnsi" w:cstheme="majorHAnsi"/>
          <w:spacing w:val="-4"/>
        </w:rPr>
        <w:t xml:space="preserve"> </w:t>
      </w:r>
      <w:r w:rsidRPr="00202F15">
        <w:rPr>
          <w:rFonts w:asciiTheme="majorHAnsi" w:hAnsiTheme="majorHAnsi" w:cstheme="majorHAnsi"/>
          <w:lang w:val="en-US"/>
        </w:rPr>
        <w:t>vốn</w:t>
      </w:r>
      <w:r w:rsidRPr="00202F15">
        <w:rPr>
          <w:rFonts w:asciiTheme="majorHAnsi" w:hAnsiTheme="majorHAnsi" w:cstheme="majorHAnsi"/>
          <w:spacing w:val="-4"/>
        </w:rPr>
        <w:t xml:space="preserve"> </w:t>
      </w:r>
      <w:r w:rsidRPr="00202F15">
        <w:rPr>
          <w:rFonts w:asciiTheme="majorHAnsi" w:hAnsiTheme="majorHAnsi" w:cstheme="majorHAnsi"/>
        </w:rPr>
        <w:t>thực</w:t>
      </w:r>
      <w:r w:rsidRPr="00202F15">
        <w:rPr>
          <w:rFonts w:asciiTheme="majorHAnsi" w:hAnsiTheme="majorHAnsi" w:cstheme="majorHAnsi"/>
          <w:spacing w:val="-8"/>
        </w:rPr>
        <w:t xml:space="preserve"> </w:t>
      </w:r>
      <w:r w:rsidRPr="00202F15">
        <w:rPr>
          <w:rFonts w:asciiTheme="majorHAnsi" w:hAnsiTheme="majorHAnsi" w:cstheme="majorHAnsi"/>
        </w:rPr>
        <w:t>hiện</w:t>
      </w:r>
    </w:p>
    <w:p w14:paraId="79588EF8" w14:textId="77777777" w:rsidR="00750513" w:rsidRPr="00202F15" w:rsidRDefault="00750513" w:rsidP="00750513">
      <w:pPr>
        <w:pStyle w:val="BodyText"/>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rPr>
        <w:t xml:space="preserve">Điều </w:t>
      </w:r>
      <w:r w:rsidRPr="00202F15">
        <w:rPr>
          <w:rFonts w:asciiTheme="majorHAnsi" w:hAnsiTheme="majorHAnsi" w:cstheme="majorHAnsi"/>
          <w:lang w:val="en-US"/>
        </w:rPr>
        <w:t>5</w:t>
      </w:r>
      <w:r w:rsidRPr="00202F15">
        <w:rPr>
          <w:rFonts w:asciiTheme="majorHAnsi" w:hAnsiTheme="majorHAnsi" w:cstheme="majorHAnsi"/>
        </w:rPr>
        <w:t>. Tổ chức thực hiện.</w:t>
      </w:r>
    </w:p>
    <w:p w14:paraId="5571BA00" w14:textId="77777777" w:rsidR="00750513" w:rsidRPr="00202F15" w:rsidRDefault="00750513" w:rsidP="00750513">
      <w:pPr>
        <w:pStyle w:val="BodyText"/>
        <w:tabs>
          <w:tab w:val="left" w:pos="567"/>
        </w:tabs>
        <w:spacing w:before="60" w:line="360" w:lineRule="exact"/>
        <w:ind w:right="-1" w:firstLine="567"/>
        <w:rPr>
          <w:rFonts w:asciiTheme="majorHAnsi" w:hAnsiTheme="majorHAnsi" w:cstheme="majorHAnsi"/>
        </w:rPr>
      </w:pPr>
      <w:r w:rsidRPr="00202F15">
        <w:rPr>
          <w:rFonts w:asciiTheme="majorHAnsi" w:hAnsiTheme="majorHAnsi" w:cstheme="majorHAnsi"/>
        </w:rPr>
        <w:t>Điều</w:t>
      </w:r>
      <w:r w:rsidRPr="00202F15">
        <w:rPr>
          <w:rFonts w:asciiTheme="majorHAnsi" w:hAnsiTheme="majorHAnsi" w:cstheme="majorHAnsi"/>
          <w:spacing w:val="-5"/>
        </w:rPr>
        <w:t xml:space="preserve"> </w:t>
      </w:r>
      <w:r w:rsidRPr="00202F15">
        <w:rPr>
          <w:rFonts w:asciiTheme="majorHAnsi" w:hAnsiTheme="majorHAnsi" w:cstheme="majorHAnsi"/>
          <w:lang w:val="en-US"/>
        </w:rPr>
        <w:t>6</w:t>
      </w:r>
      <w:r w:rsidRPr="00202F15">
        <w:rPr>
          <w:rFonts w:asciiTheme="majorHAnsi" w:hAnsiTheme="majorHAnsi" w:cstheme="majorHAnsi"/>
        </w:rPr>
        <w:t>.</w:t>
      </w:r>
      <w:r w:rsidRPr="00202F15">
        <w:rPr>
          <w:rFonts w:asciiTheme="majorHAnsi" w:hAnsiTheme="majorHAnsi" w:cstheme="majorHAnsi"/>
          <w:spacing w:val="-4"/>
        </w:rPr>
        <w:t xml:space="preserve"> </w:t>
      </w:r>
      <w:r w:rsidRPr="00202F15">
        <w:rPr>
          <w:rFonts w:asciiTheme="majorHAnsi" w:hAnsiTheme="majorHAnsi" w:cstheme="majorHAnsi"/>
        </w:rPr>
        <w:t>Điều</w:t>
      </w:r>
      <w:r w:rsidRPr="00202F15">
        <w:rPr>
          <w:rFonts w:asciiTheme="majorHAnsi" w:hAnsiTheme="majorHAnsi" w:cstheme="majorHAnsi"/>
          <w:spacing w:val="-1"/>
        </w:rPr>
        <w:t xml:space="preserve"> </w:t>
      </w:r>
      <w:r w:rsidRPr="00202F15">
        <w:rPr>
          <w:rFonts w:asciiTheme="majorHAnsi" w:hAnsiTheme="majorHAnsi" w:cstheme="majorHAnsi"/>
        </w:rPr>
        <w:t>khoản</w:t>
      </w:r>
      <w:r w:rsidRPr="00202F15">
        <w:rPr>
          <w:rFonts w:asciiTheme="majorHAnsi" w:hAnsiTheme="majorHAnsi" w:cstheme="majorHAnsi"/>
          <w:spacing w:val="-5"/>
        </w:rPr>
        <w:t xml:space="preserve"> </w:t>
      </w:r>
      <w:r w:rsidRPr="00202F15">
        <w:rPr>
          <w:rFonts w:asciiTheme="majorHAnsi" w:hAnsiTheme="majorHAnsi" w:cstheme="majorHAnsi"/>
        </w:rPr>
        <w:t>thi</w:t>
      </w:r>
      <w:r w:rsidRPr="00202F15">
        <w:rPr>
          <w:rFonts w:asciiTheme="majorHAnsi" w:hAnsiTheme="majorHAnsi" w:cstheme="majorHAnsi"/>
          <w:spacing w:val="-4"/>
        </w:rPr>
        <w:t xml:space="preserve"> </w:t>
      </w:r>
      <w:r w:rsidRPr="00202F15">
        <w:rPr>
          <w:rFonts w:asciiTheme="majorHAnsi" w:hAnsiTheme="majorHAnsi" w:cstheme="majorHAnsi"/>
          <w:spacing w:val="-2"/>
        </w:rPr>
        <w:t>hành.</w:t>
      </w:r>
    </w:p>
    <w:p w14:paraId="7C4186FA" w14:textId="69FD9ACA" w:rsidR="00C25CA2" w:rsidRPr="00813841" w:rsidRDefault="00C25CA2" w:rsidP="000032AA">
      <w:pPr>
        <w:widowControl w:val="0"/>
        <w:tabs>
          <w:tab w:val="right" w:leader="dot" w:pos="7920"/>
        </w:tabs>
        <w:spacing w:before="60" w:line="340" w:lineRule="exact"/>
        <w:ind w:firstLine="567"/>
        <w:jc w:val="both"/>
        <w:rPr>
          <w:rFonts w:asciiTheme="majorHAnsi" w:hAnsiTheme="majorHAnsi" w:cstheme="majorHAnsi"/>
          <w:b/>
        </w:rPr>
      </w:pPr>
      <w:r w:rsidRPr="00813841">
        <w:rPr>
          <w:rFonts w:asciiTheme="majorHAnsi" w:hAnsiTheme="majorHAnsi" w:cstheme="majorHAnsi"/>
          <w:b/>
        </w:rPr>
        <w:t>V. CĂN CỨ ÁP DỤNG TRÌNH TỰ, THỦ TỤC RÚT GỌN</w:t>
      </w:r>
    </w:p>
    <w:p w14:paraId="67C0BFD6" w14:textId="66640257" w:rsidR="00C25CA2" w:rsidRPr="00813841" w:rsidRDefault="00C25CA2"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t>Căn cứ điểm b khoản 1 Điều 50 Luật Ban hành văn bản quy phạm pháp luật, việc xây dựng, ban hành văn bản theo trình tự, thủ tục rút gọn được áp dụng trong trường hợp cấp bách để giải quyết vấn đề phát sinh trong thực tiễn.</w:t>
      </w:r>
      <w:r w:rsidR="00BD5C9C" w:rsidRPr="00813841">
        <w:rPr>
          <w:rFonts w:asciiTheme="majorHAnsi" w:hAnsiTheme="majorHAnsi" w:cstheme="majorHAnsi"/>
        </w:rPr>
        <w:t xml:space="preserve"> Cụ thể:</w:t>
      </w:r>
    </w:p>
    <w:p w14:paraId="4D0CB8E6" w14:textId="3F084F09" w:rsidR="00E64F52" w:rsidRPr="00813841" w:rsidRDefault="00BD5C9C"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t xml:space="preserve">Hiện nay theo tổng hợp báo cáo của các đơn vị, địa phương sau khi rà soát, xác định tổng nguồn vốn thực hiện </w:t>
      </w:r>
      <w:r w:rsidR="00E64F52" w:rsidRPr="00813841">
        <w:rPr>
          <w:rFonts w:asciiTheme="majorHAnsi" w:hAnsiTheme="majorHAnsi" w:cstheme="majorHAnsi"/>
        </w:rPr>
        <w:t xml:space="preserve">Chương trình </w:t>
      </w:r>
      <w:r w:rsidR="00DA5CA6" w:rsidRPr="00813841">
        <w:rPr>
          <w:rFonts w:asciiTheme="majorHAnsi" w:hAnsiTheme="majorHAnsi" w:cstheme="majorHAnsi"/>
        </w:rPr>
        <w:t>mục tiêu quố</w:t>
      </w:r>
      <w:r w:rsidR="00E64F52" w:rsidRPr="00813841">
        <w:rPr>
          <w:rFonts w:asciiTheme="majorHAnsi" w:hAnsiTheme="majorHAnsi" w:cstheme="majorHAnsi"/>
        </w:rPr>
        <w:t xml:space="preserve">c gia phát triển kinh tế - xã hội vùng đồng bào </w:t>
      </w:r>
      <w:r w:rsidR="00E64F52" w:rsidRPr="00813841">
        <w:rPr>
          <w:rFonts w:asciiTheme="majorHAnsi" w:hAnsiTheme="majorHAnsi" w:cstheme="majorHAnsi"/>
          <w:spacing w:val="-6"/>
        </w:rPr>
        <w:t xml:space="preserve">vùng đồng bào dân tộc thiểu số và miền núi </w:t>
      </w:r>
      <w:r w:rsidRPr="00813841">
        <w:rPr>
          <w:rFonts w:asciiTheme="majorHAnsi" w:hAnsiTheme="majorHAnsi" w:cstheme="majorHAnsi"/>
        </w:rPr>
        <w:t xml:space="preserve">giai đoạn 2021 – 2025 </w:t>
      </w:r>
      <w:r w:rsidR="00E64F52" w:rsidRPr="00813841">
        <w:rPr>
          <w:rFonts w:asciiTheme="majorHAnsi" w:hAnsiTheme="majorHAnsi" w:cstheme="majorHAnsi"/>
        </w:rPr>
        <w:t xml:space="preserve">trên địa bàn tỉnh </w:t>
      </w:r>
      <w:r w:rsidRPr="00813841">
        <w:rPr>
          <w:rFonts w:asciiTheme="majorHAnsi" w:hAnsiTheme="majorHAnsi" w:cstheme="majorHAnsi"/>
        </w:rPr>
        <w:t xml:space="preserve">các </w:t>
      </w:r>
      <w:r w:rsidR="009D0429" w:rsidRPr="00813841">
        <w:rPr>
          <w:rFonts w:asciiTheme="majorHAnsi" w:hAnsiTheme="majorHAnsi" w:cstheme="majorHAnsi"/>
        </w:rPr>
        <w:t>đơn vị</w:t>
      </w:r>
      <w:r w:rsidRPr="00813841">
        <w:rPr>
          <w:rFonts w:asciiTheme="majorHAnsi" w:hAnsiTheme="majorHAnsi" w:cstheme="majorHAnsi"/>
        </w:rPr>
        <w:t xml:space="preserve"> xác định chuyển nguồn và </w:t>
      </w:r>
      <w:r w:rsidR="00E64F52" w:rsidRPr="00813841">
        <w:rPr>
          <w:rFonts w:asciiTheme="majorHAnsi" w:hAnsiTheme="majorHAnsi" w:cstheme="majorHAnsi"/>
        </w:rPr>
        <w:t xml:space="preserve">thực hiện theo cơ chế của </w:t>
      </w:r>
      <w:r w:rsidR="00581116" w:rsidRPr="00813841">
        <w:rPr>
          <w:rFonts w:asciiTheme="majorHAnsi" w:hAnsiTheme="majorHAnsi" w:cstheme="majorHAnsi"/>
          <w:spacing w:val="-6"/>
        </w:rPr>
        <w:t xml:space="preserve">Chương trình mục tiêu quốc gia xây dựng nông thôn mới, giảm nghèo bền vững và phát triển kinh tế - xã hội vùng đồng bào dân tộc thiểu số và miền núi giai đoạn 2026 - 2035, giai đoạn I: Từ năm 2026 đến năm 2030 </w:t>
      </w:r>
      <w:r w:rsidRPr="00813841">
        <w:rPr>
          <w:rFonts w:asciiTheme="majorHAnsi" w:hAnsiTheme="majorHAnsi" w:cstheme="majorHAnsi"/>
        </w:rPr>
        <w:t xml:space="preserve">là 205.177,97 triệu đồng, </w:t>
      </w:r>
      <w:r w:rsidR="00E64F52" w:rsidRPr="00813841">
        <w:rPr>
          <w:rFonts w:asciiTheme="majorHAnsi" w:hAnsiTheme="majorHAnsi" w:cstheme="majorHAnsi"/>
        </w:rPr>
        <w:t>và phải hoàn thành tỷ lệ giải ngân đạt 100% trước ngày 31/12/2026</w:t>
      </w:r>
      <w:r w:rsidR="00581116" w:rsidRPr="00813841">
        <w:rPr>
          <w:rStyle w:val="FootnoteReference"/>
          <w:rFonts w:asciiTheme="majorHAnsi" w:hAnsiTheme="majorHAnsi" w:cstheme="majorHAnsi"/>
        </w:rPr>
        <w:footnoteReference w:id="1"/>
      </w:r>
      <w:r w:rsidR="00E64F52" w:rsidRPr="00813841">
        <w:rPr>
          <w:rFonts w:asciiTheme="majorHAnsi" w:hAnsiTheme="majorHAnsi" w:cstheme="majorHAnsi"/>
        </w:rPr>
        <w:t>.</w:t>
      </w:r>
    </w:p>
    <w:p w14:paraId="23A19951" w14:textId="0B45D359" w:rsidR="00DF6A02" w:rsidRPr="00813841" w:rsidRDefault="00DA5CA6"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lastRenderedPageBreak/>
        <w:t xml:space="preserve"> </w:t>
      </w:r>
      <w:r w:rsidR="00DF6A02" w:rsidRPr="00813841">
        <w:rPr>
          <w:rFonts w:asciiTheme="majorHAnsi" w:hAnsiTheme="majorHAnsi" w:cstheme="majorHAnsi"/>
        </w:rPr>
        <w:t xml:space="preserve">Cùng với đó, năm 2026 là năm đầu triển khai </w:t>
      </w:r>
      <w:r w:rsidR="007B007D">
        <w:rPr>
          <w:rFonts w:asciiTheme="majorHAnsi" w:hAnsiTheme="majorHAnsi" w:cstheme="majorHAnsi"/>
          <w:spacing w:val="-6"/>
        </w:rPr>
        <w:t>Chương trình</w:t>
      </w:r>
      <w:r w:rsidR="00DF6A02" w:rsidRPr="00813841">
        <w:rPr>
          <w:rFonts w:asciiTheme="majorHAnsi" w:hAnsiTheme="majorHAnsi" w:cstheme="majorHAnsi"/>
        </w:rPr>
        <w:t>, trong khi thời gian thực</w:t>
      </w:r>
      <w:r w:rsidR="009D0429" w:rsidRPr="00813841">
        <w:rPr>
          <w:rFonts w:asciiTheme="majorHAnsi" w:hAnsiTheme="majorHAnsi" w:cstheme="majorHAnsi"/>
        </w:rPr>
        <w:t xml:space="preserve"> hiện chỉ còn chưa đầy 06 tháng, do đó v</w:t>
      </w:r>
      <w:r w:rsidR="00DF6A02" w:rsidRPr="00813841">
        <w:rPr>
          <w:rFonts w:asciiTheme="majorHAnsi" w:hAnsiTheme="majorHAnsi" w:cstheme="majorHAnsi"/>
        </w:rPr>
        <w:t>iệc ban hành N</w:t>
      </w:r>
      <w:r w:rsidR="00663420" w:rsidRPr="00813841">
        <w:rPr>
          <w:rFonts w:asciiTheme="majorHAnsi" w:hAnsiTheme="majorHAnsi" w:cstheme="majorHAnsi"/>
        </w:rPr>
        <w:t>ghị quyết làm căn cứ</w:t>
      </w:r>
      <w:r w:rsidR="00DF6A02" w:rsidRPr="00813841">
        <w:rPr>
          <w:rFonts w:asciiTheme="majorHAnsi" w:hAnsiTheme="majorHAnsi" w:cstheme="majorHAnsi"/>
        </w:rPr>
        <w:t xml:space="preserve"> để các địa phương thực hiện và giải ngân nguồn vốn giai đoạn 2026-2030 ngay sau khi được phân bổ.</w:t>
      </w:r>
    </w:p>
    <w:p w14:paraId="6C4FDF16" w14:textId="6D2E2122" w:rsidR="00DF6A02" w:rsidRPr="00813841" w:rsidRDefault="00DF6A02"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t xml:space="preserve">Việc ban hành </w:t>
      </w:r>
      <w:r w:rsidR="009D0429" w:rsidRPr="00813841">
        <w:rPr>
          <w:rFonts w:asciiTheme="majorHAnsi" w:hAnsiTheme="majorHAnsi" w:cstheme="majorHAnsi"/>
        </w:rPr>
        <w:t>Nghị quyết</w:t>
      </w:r>
      <w:r w:rsidRPr="00813841">
        <w:rPr>
          <w:rFonts w:asciiTheme="majorHAnsi" w:hAnsiTheme="majorHAnsi" w:cstheme="majorHAnsi"/>
        </w:rPr>
        <w:t xml:space="preserve"> </w:t>
      </w:r>
      <w:r w:rsidR="009D0429" w:rsidRPr="00813841">
        <w:rPr>
          <w:rFonts w:asciiTheme="majorHAnsi" w:hAnsiTheme="majorHAnsi" w:cstheme="majorHAnsi"/>
        </w:rPr>
        <w:t xml:space="preserve">được </w:t>
      </w:r>
      <w:r w:rsidRPr="00813841">
        <w:rPr>
          <w:rFonts w:asciiTheme="majorHAnsi" w:hAnsiTheme="majorHAnsi" w:cstheme="majorHAnsi"/>
        </w:rPr>
        <w:t>làm c</w:t>
      </w:r>
      <w:r w:rsidR="00DA5CA6" w:rsidRPr="00813841">
        <w:rPr>
          <w:rFonts w:asciiTheme="majorHAnsi" w:hAnsiTheme="majorHAnsi" w:cstheme="majorHAnsi"/>
        </w:rPr>
        <w:t>ăn cứ</w:t>
      </w:r>
      <w:r w:rsidRPr="00813841">
        <w:rPr>
          <w:rFonts w:asciiTheme="majorHAnsi" w:hAnsiTheme="majorHAnsi" w:cstheme="majorHAnsi"/>
        </w:rPr>
        <w:t xml:space="preserve"> xác định nguồn lực từ </w:t>
      </w:r>
      <w:r w:rsidR="009D0429" w:rsidRPr="00813841">
        <w:rPr>
          <w:rFonts w:asciiTheme="majorHAnsi" w:hAnsiTheme="majorHAnsi" w:cstheme="majorHAnsi"/>
          <w:spacing w:val="-6"/>
        </w:rPr>
        <w:t xml:space="preserve">Chương trình mục tiêu quốc gia xây dựng nông thôn mới, giảm nghèo bền vững và phát triển kinh tế - xã hội vùng đồng bào dân tộc thiểu số và miền núi giai đoạn 2026 - 2035, giai đoạn I: Từ năm 2026 đến năm 2030 </w:t>
      </w:r>
      <w:r w:rsidRPr="00813841">
        <w:rPr>
          <w:rFonts w:asciiTheme="majorHAnsi" w:hAnsiTheme="majorHAnsi" w:cstheme="majorHAnsi"/>
        </w:rPr>
        <w:t xml:space="preserve">để xây dựng Đề án tổng thể xóa nhà tạm, nhà dột nát trên địa bàn tỉnh giai đoạn 2026 </w:t>
      </w:r>
      <w:r w:rsidR="00193695" w:rsidRPr="00813841">
        <w:rPr>
          <w:rFonts w:asciiTheme="majorHAnsi" w:hAnsiTheme="majorHAnsi" w:cstheme="majorHAnsi"/>
        </w:rPr>
        <w:t>-</w:t>
      </w:r>
      <w:r w:rsidRPr="00813841">
        <w:rPr>
          <w:rFonts w:asciiTheme="majorHAnsi" w:hAnsiTheme="majorHAnsi" w:cstheme="majorHAnsi"/>
        </w:rPr>
        <w:t xml:space="preserve"> 2030</w:t>
      </w:r>
      <w:r w:rsidR="00193695" w:rsidRPr="00813841">
        <w:rPr>
          <w:rFonts w:asciiTheme="majorHAnsi" w:hAnsiTheme="majorHAnsi" w:cstheme="majorHAnsi"/>
        </w:rPr>
        <w:t xml:space="preserve"> </w:t>
      </w:r>
      <w:r w:rsidRPr="00813841">
        <w:rPr>
          <w:rFonts w:asciiTheme="majorHAnsi" w:hAnsiTheme="majorHAnsi" w:cstheme="majorHAnsi"/>
        </w:rPr>
        <w:t xml:space="preserve">theo </w:t>
      </w:r>
      <w:r w:rsidR="00193695" w:rsidRPr="00813841">
        <w:rPr>
          <w:rFonts w:asciiTheme="majorHAnsi" w:hAnsiTheme="majorHAnsi" w:cstheme="majorHAnsi"/>
        </w:rPr>
        <w:t xml:space="preserve">chỉ đạo của Ban Thường vụ Tỉnh ủy tại </w:t>
      </w:r>
      <w:r w:rsidR="00931106" w:rsidRPr="00813841">
        <w:rPr>
          <w:rFonts w:asciiTheme="majorHAnsi" w:hAnsiTheme="majorHAnsi" w:cstheme="majorHAnsi"/>
        </w:rPr>
        <w:t>Thông báo số 657-TB/TU ngày 29/5/2026 về</w:t>
      </w:r>
      <w:r w:rsidR="001E68EC" w:rsidRPr="00813841">
        <w:rPr>
          <w:rFonts w:asciiTheme="majorHAnsi" w:hAnsiTheme="majorHAnsi" w:cstheme="majorHAnsi"/>
        </w:rPr>
        <w:t xml:space="preserve"> </w:t>
      </w:r>
      <w:r w:rsidR="00931106" w:rsidRPr="00813841">
        <w:rPr>
          <w:rFonts w:asciiTheme="majorHAnsi" w:hAnsiTheme="majorHAnsi" w:cstheme="majorHAnsi"/>
        </w:rPr>
        <w:t>việc tập trung triển khai xóa nhà tạm, nhà dột nát trên địa bàn tỉnh Thái Nguyên</w:t>
      </w:r>
      <w:r w:rsidR="00193695" w:rsidRPr="00813841">
        <w:rPr>
          <w:rStyle w:val="FootnoteReference"/>
          <w:rFonts w:asciiTheme="majorHAnsi" w:hAnsiTheme="majorHAnsi" w:cstheme="majorHAnsi"/>
        </w:rPr>
        <w:footnoteReference w:id="2"/>
      </w:r>
      <w:r w:rsidR="00193695" w:rsidRPr="00813841">
        <w:rPr>
          <w:rFonts w:asciiTheme="majorHAnsi" w:hAnsiTheme="majorHAnsi" w:cstheme="majorHAnsi"/>
        </w:rPr>
        <w:t>.</w:t>
      </w:r>
    </w:p>
    <w:p w14:paraId="6EC8BF61" w14:textId="0ADF30EA" w:rsidR="00C25CA2" w:rsidRDefault="00C25CA2"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t xml:space="preserve">Vì vậy, để đảm bảo tiến độ, thời hạn theo quy định của Trung ương và phù hợp với thực tiễn tại địa phương, Ủy ban nhân dân tỉnh kính trình Thường trực Hội đồng nhân dân tỉnh xem xét, chấp thuận việc xây dựng Nghị quyết </w:t>
      </w:r>
      <w:r w:rsidR="009D0429" w:rsidRPr="00813841">
        <w:rPr>
          <w:rFonts w:asciiTheme="majorHAnsi" w:hAnsiTheme="majorHAnsi" w:cstheme="majorHAnsi"/>
          <w:spacing w:val="-6"/>
        </w:rPr>
        <w:t>của Hội đồng nhân dân tỉnh Quy định mức hỗ trợ đất ở, nhà ở, bố trí ổn định dân cư theo hình thức xen ghép thuộc Chương trình mục tiêu quốc gia xây dựng nông thôn mới, giảm nghèo bền vững và phát triển kinh tế - xã hội vùng đồng bào dân tộc thiểu số và miền núi giai đoạn 2026 – 2030 trên địa bàn tỉnh Thái Nguyên</w:t>
      </w:r>
      <w:r w:rsidRPr="00813841">
        <w:rPr>
          <w:rFonts w:asciiTheme="majorHAnsi" w:hAnsiTheme="majorHAnsi" w:cstheme="majorHAnsi"/>
        </w:rPr>
        <w:t xml:space="preserve"> theo trình tự, thủ tục rút gọn là có cơ sở pháp lý và phù hợp với yêu cầu thực tiễn.</w:t>
      </w:r>
    </w:p>
    <w:p w14:paraId="7A68A930" w14:textId="3A488F7F" w:rsidR="001640B6" w:rsidRPr="00813841" w:rsidRDefault="00284ED8" w:rsidP="000032AA">
      <w:pPr>
        <w:widowControl w:val="0"/>
        <w:tabs>
          <w:tab w:val="right" w:leader="dot" w:pos="7920"/>
        </w:tabs>
        <w:spacing w:before="60" w:line="340" w:lineRule="exact"/>
        <w:ind w:firstLine="567"/>
        <w:jc w:val="both"/>
        <w:rPr>
          <w:rFonts w:asciiTheme="majorHAnsi" w:hAnsiTheme="majorHAnsi" w:cstheme="majorHAnsi"/>
          <w:b/>
        </w:rPr>
      </w:pPr>
      <w:r w:rsidRPr="00813841">
        <w:rPr>
          <w:rFonts w:asciiTheme="majorHAnsi" w:hAnsiTheme="majorHAnsi" w:cstheme="majorHAnsi"/>
          <w:b/>
        </w:rPr>
        <w:t>V</w:t>
      </w:r>
      <w:r w:rsidR="003450C2">
        <w:rPr>
          <w:rFonts w:asciiTheme="majorHAnsi" w:hAnsiTheme="majorHAnsi" w:cstheme="majorHAnsi"/>
          <w:b/>
        </w:rPr>
        <w:t>I</w:t>
      </w:r>
      <w:bookmarkStart w:id="1" w:name="_GoBack"/>
      <w:bookmarkEnd w:id="1"/>
      <w:r w:rsidR="001640B6" w:rsidRPr="00813841">
        <w:rPr>
          <w:rFonts w:asciiTheme="majorHAnsi" w:hAnsiTheme="majorHAnsi" w:cstheme="majorHAnsi"/>
          <w:b/>
        </w:rPr>
        <w:t xml:space="preserve">. THỜI GIAN DỰ KIẾN TRÌNH THÔNG QUA VĂN BẢN </w:t>
      </w:r>
    </w:p>
    <w:p w14:paraId="5FF643BB" w14:textId="77569454" w:rsidR="00C25CA2" w:rsidRPr="00813841" w:rsidRDefault="00C25CA2"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t xml:space="preserve">Thời gian dự kiến Ủy ban nhân dân tỉnh trình Hội đồng nhân dân tỉnh thông qua tại Kỳ họp </w:t>
      </w:r>
      <w:r w:rsidR="001C63BE" w:rsidRPr="00813841">
        <w:rPr>
          <w:rFonts w:asciiTheme="majorHAnsi" w:hAnsiTheme="majorHAnsi" w:cstheme="majorHAnsi"/>
        </w:rPr>
        <w:t xml:space="preserve">thứ năm </w:t>
      </w:r>
      <w:r w:rsidR="001C63BE" w:rsidRPr="00813841">
        <w:rPr>
          <w:rFonts w:asciiTheme="majorHAnsi" w:hAnsiTheme="majorHAnsi" w:cstheme="majorHAnsi"/>
          <w:i/>
        </w:rPr>
        <w:t>(kỳ họp thường lệ giữa năm</w:t>
      </w:r>
      <w:r w:rsidRPr="00813841">
        <w:rPr>
          <w:rFonts w:asciiTheme="majorHAnsi" w:hAnsiTheme="majorHAnsi" w:cstheme="majorHAnsi"/>
          <w:i/>
        </w:rPr>
        <w:t xml:space="preserve"> 2026</w:t>
      </w:r>
      <w:r w:rsidR="001C63BE" w:rsidRPr="00813841">
        <w:rPr>
          <w:rFonts w:asciiTheme="majorHAnsi" w:hAnsiTheme="majorHAnsi" w:cstheme="majorHAnsi"/>
          <w:i/>
        </w:rPr>
        <w:t>)</w:t>
      </w:r>
      <w:r w:rsidRPr="00813841">
        <w:rPr>
          <w:rFonts w:asciiTheme="majorHAnsi" w:hAnsiTheme="majorHAnsi" w:cstheme="majorHAnsi"/>
          <w:i/>
        </w:rPr>
        <w:t>.</w:t>
      </w:r>
      <w:r w:rsidRPr="00813841">
        <w:rPr>
          <w:rFonts w:asciiTheme="majorHAnsi" w:hAnsiTheme="majorHAnsi" w:cstheme="majorHAnsi"/>
        </w:rPr>
        <w:t xml:space="preserve"> </w:t>
      </w:r>
    </w:p>
    <w:p w14:paraId="77ACA095" w14:textId="1D98F93E" w:rsidR="00C25CA2" w:rsidRPr="00813841" w:rsidRDefault="00C25CA2" w:rsidP="000032AA">
      <w:pPr>
        <w:widowControl w:val="0"/>
        <w:tabs>
          <w:tab w:val="right" w:leader="dot" w:pos="7920"/>
        </w:tabs>
        <w:spacing w:before="60" w:line="340" w:lineRule="exact"/>
        <w:ind w:firstLine="567"/>
        <w:jc w:val="both"/>
        <w:rPr>
          <w:rFonts w:asciiTheme="majorHAnsi" w:hAnsiTheme="majorHAnsi" w:cstheme="majorHAnsi"/>
        </w:rPr>
      </w:pPr>
      <w:r w:rsidRPr="00813841">
        <w:rPr>
          <w:rFonts w:asciiTheme="majorHAnsi" w:hAnsiTheme="majorHAnsi" w:cstheme="majorHAnsi"/>
        </w:rPr>
        <w:t xml:space="preserve">Trên đây là Tờ trình đăng ký xây dựng </w:t>
      </w:r>
      <w:r w:rsidR="009D0429" w:rsidRPr="00813841">
        <w:rPr>
          <w:rFonts w:asciiTheme="majorHAnsi" w:hAnsiTheme="majorHAnsi" w:cstheme="majorHAnsi"/>
        </w:rPr>
        <w:t xml:space="preserve">Nghị quyết </w:t>
      </w:r>
      <w:r w:rsidR="009D0429" w:rsidRPr="00813841">
        <w:rPr>
          <w:rFonts w:asciiTheme="majorHAnsi" w:hAnsiTheme="majorHAnsi" w:cstheme="majorHAnsi"/>
          <w:spacing w:val="-6"/>
        </w:rPr>
        <w:t xml:space="preserve">của Hội đồng nhân dân tỉnh Quy định mức hỗ trợ đất ở, nhà ở, bố trí ổn định dân cư theo hình thức xen ghép thuộc Chương trình mục tiêu quốc gia xây dựng nông thôn mới, giảm nghèo bền vững và phát triển kinh tế - xã hội vùng đồng bào dân tộc thiểu số và miền núi giai đoạn 2026 </w:t>
      </w:r>
      <w:r w:rsidR="00AC0400" w:rsidRPr="00813841">
        <w:rPr>
          <w:rFonts w:asciiTheme="majorHAnsi" w:hAnsiTheme="majorHAnsi" w:cstheme="majorHAnsi"/>
          <w:spacing w:val="-6"/>
        </w:rPr>
        <w:t>-</w:t>
      </w:r>
      <w:r w:rsidR="009D0429" w:rsidRPr="00813841">
        <w:rPr>
          <w:rFonts w:asciiTheme="majorHAnsi" w:hAnsiTheme="majorHAnsi" w:cstheme="majorHAnsi"/>
          <w:spacing w:val="-6"/>
        </w:rPr>
        <w:t xml:space="preserve"> 2030 trên địa bàn tỉnh Thái Nguyên</w:t>
      </w:r>
      <w:r w:rsidRPr="00813841">
        <w:rPr>
          <w:rFonts w:asciiTheme="majorHAnsi" w:hAnsiTheme="majorHAnsi" w:cstheme="majorHAnsi"/>
        </w:rPr>
        <w:t>. Ủy ban nhân dân tỉnh trình Thường trực Hội đồng nhân dân tỉnh xem xét, quyết định./</w:t>
      </w:r>
      <w:r w:rsidR="001C63BE" w:rsidRPr="00813841">
        <w:rPr>
          <w:rFonts w:asciiTheme="majorHAnsi" w:hAnsiTheme="majorHAnsi" w:cstheme="majorHAnsi"/>
        </w:rPr>
        <w:t>.</w:t>
      </w:r>
    </w:p>
    <w:p w14:paraId="15E68DE2" w14:textId="77777777" w:rsidR="00F07438" w:rsidRDefault="00F07438" w:rsidP="00193695">
      <w:pPr>
        <w:widowControl w:val="0"/>
        <w:tabs>
          <w:tab w:val="right" w:leader="dot" w:pos="7920"/>
        </w:tabs>
        <w:spacing w:before="60" w:line="360" w:lineRule="exact"/>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1C63BE" w14:paraId="5D648FA9" w14:textId="77777777" w:rsidTr="000725DB">
        <w:tc>
          <w:tcPr>
            <w:tcW w:w="4559" w:type="dxa"/>
          </w:tcPr>
          <w:p w14:paraId="64888837" w14:textId="77777777" w:rsidR="001C63BE" w:rsidRPr="00D05627" w:rsidRDefault="001C63BE" w:rsidP="001C63BE">
            <w:pPr>
              <w:autoSpaceDE w:val="0"/>
              <w:autoSpaceDN w:val="0"/>
              <w:adjustRightInd w:val="0"/>
              <w:rPr>
                <w:b/>
                <w:bCs/>
                <w:i/>
                <w:iCs/>
                <w:color w:val="000000"/>
                <w:sz w:val="26"/>
                <w:szCs w:val="20"/>
                <w:lang w:val="vi-VN"/>
              </w:rPr>
            </w:pPr>
            <w:r w:rsidRPr="001C63BE">
              <w:rPr>
                <w:b/>
                <w:bCs/>
                <w:i/>
                <w:iCs/>
                <w:color w:val="000000"/>
                <w:sz w:val="24"/>
                <w:szCs w:val="20"/>
                <w:lang w:val="vi-VN"/>
              </w:rPr>
              <w:t xml:space="preserve">Nơi nhận:   </w:t>
            </w:r>
            <w:r>
              <w:rPr>
                <w:b/>
                <w:bCs/>
                <w:i/>
                <w:iCs/>
                <w:color w:val="000000"/>
                <w:sz w:val="26"/>
                <w:szCs w:val="20"/>
                <w:lang w:val="vi-VN"/>
              </w:rPr>
              <w:tab/>
            </w:r>
            <w:r>
              <w:rPr>
                <w:b/>
                <w:bCs/>
                <w:i/>
                <w:iCs/>
                <w:color w:val="000000"/>
                <w:sz w:val="26"/>
                <w:szCs w:val="20"/>
                <w:lang w:val="vi-VN"/>
              </w:rPr>
              <w:tab/>
            </w:r>
            <w:r>
              <w:rPr>
                <w:b/>
                <w:bCs/>
                <w:i/>
                <w:iCs/>
                <w:color w:val="000000"/>
                <w:sz w:val="26"/>
                <w:szCs w:val="20"/>
                <w:lang w:val="vi-VN"/>
              </w:rPr>
              <w:tab/>
            </w:r>
            <w:r>
              <w:rPr>
                <w:b/>
                <w:bCs/>
                <w:i/>
                <w:iCs/>
                <w:color w:val="000000"/>
                <w:sz w:val="26"/>
                <w:szCs w:val="20"/>
                <w:lang w:val="vi-VN"/>
              </w:rPr>
              <w:tab/>
            </w:r>
            <w:r>
              <w:rPr>
                <w:b/>
                <w:bCs/>
                <w:i/>
                <w:iCs/>
                <w:color w:val="000000"/>
                <w:sz w:val="26"/>
                <w:szCs w:val="20"/>
                <w:lang w:val="vi-VN"/>
              </w:rPr>
              <w:tab/>
              <w:t xml:space="preserve">          </w:t>
            </w:r>
          </w:p>
          <w:p w14:paraId="64DE7F71" w14:textId="77777777" w:rsidR="001C63BE" w:rsidRPr="001C63BE" w:rsidRDefault="001C63BE" w:rsidP="001C63BE">
            <w:pPr>
              <w:autoSpaceDE w:val="0"/>
              <w:autoSpaceDN w:val="0"/>
              <w:adjustRightInd w:val="0"/>
              <w:rPr>
                <w:color w:val="000000"/>
                <w:sz w:val="22"/>
                <w:szCs w:val="22"/>
              </w:rPr>
            </w:pPr>
            <w:r w:rsidRPr="001C63BE">
              <w:rPr>
                <w:color w:val="000000"/>
                <w:sz w:val="22"/>
                <w:szCs w:val="22"/>
              </w:rPr>
              <w:t xml:space="preserve">- Như trên;                                                                                 </w:t>
            </w:r>
          </w:p>
          <w:p w14:paraId="46CC0D9C" w14:textId="77777777" w:rsidR="001C63BE" w:rsidRPr="001C63BE" w:rsidRDefault="001C63BE" w:rsidP="001C63BE">
            <w:pPr>
              <w:autoSpaceDE w:val="0"/>
              <w:autoSpaceDN w:val="0"/>
              <w:adjustRightInd w:val="0"/>
              <w:rPr>
                <w:color w:val="000000"/>
                <w:sz w:val="22"/>
                <w:szCs w:val="22"/>
              </w:rPr>
            </w:pPr>
            <w:r w:rsidRPr="001C63BE">
              <w:rPr>
                <w:color w:val="000000"/>
                <w:sz w:val="22"/>
                <w:szCs w:val="22"/>
              </w:rPr>
              <w:t>- Chủ tịch và Các Phó Chủ tịch UBND tỉnh;</w:t>
            </w:r>
          </w:p>
          <w:p w14:paraId="1D32E14E" w14:textId="77777777" w:rsidR="001C63BE" w:rsidRPr="001C63BE" w:rsidRDefault="001C63BE" w:rsidP="001C63BE">
            <w:pPr>
              <w:rPr>
                <w:sz w:val="22"/>
                <w:szCs w:val="22"/>
              </w:rPr>
            </w:pPr>
            <w:r w:rsidRPr="001C63BE">
              <w:rPr>
                <w:color w:val="000000"/>
                <w:sz w:val="22"/>
                <w:szCs w:val="22"/>
              </w:rPr>
              <w:t>- Văn phòng Đoàn ĐBQH và HĐND tỉnh;</w:t>
            </w:r>
          </w:p>
          <w:p w14:paraId="43FA39B0" w14:textId="77777777" w:rsidR="001C63BE" w:rsidRPr="001C63BE" w:rsidRDefault="001C63BE" w:rsidP="001C63BE">
            <w:pPr>
              <w:autoSpaceDE w:val="0"/>
              <w:autoSpaceDN w:val="0"/>
              <w:adjustRightInd w:val="0"/>
              <w:rPr>
                <w:color w:val="000000"/>
                <w:sz w:val="22"/>
                <w:szCs w:val="22"/>
              </w:rPr>
            </w:pPr>
            <w:r w:rsidRPr="001C63BE">
              <w:rPr>
                <w:color w:val="000000"/>
                <w:sz w:val="22"/>
                <w:szCs w:val="22"/>
              </w:rPr>
              <w:t>- Các Ban của HĐND tỉnh;</w:t>
            </w:r>
          </w:p>
          <w:p w14:paraId="7183F24C" w14:textId="77777777" w:rsidR="001C63BE" w:rsidRPr="001C63BE" w:rsidRDefault="001C63BE" w:rsidP="001C63BE">
            <w:pPr>
              <w:autoSpaceDE w:val="0"/>
              <w:autoSpaceDN w:val="0"/>
              <w:adjustRightInd w:val="0"/>
              <w:rPr>
                <w:color w:val="000000"/>
                <w:sz w:val="22"/>
                <w:szCs w:val="22"/>
              </w:rPr>
            </w:pPr>
            <w:r w:rsidRPr="001C63BE">
              <w:rPr>
                <w:color w:val="000000"/>
                <w:sz w:val="22"/>
                <w:szCs w:val="22"/>
              </w:rPr>
              <w:t>- Các sở, ban, ngành thuộc UBND tỉnh;</w:t>
            </w:r>
          </w:p>
          <w:p w14:paraId="748BE9C3" w14:textId="21DDFA52" w:rsidR="001C63BE" w:rsidRPr="001C63BE" w:rsidRDefault="001C63BE" w:rsidP="001C63BE">
            <w:pPr>
              <w:rPr>
                <w:sz w:val="8"/>
                <w:szCs w:val="8"/>
              </w:rPr>
            </w:pPr>
            <w:r w:rsidRPr="001C63BE">
              <w:rPr>
                <w:color w:val="000000"/>
                <w:sz w:val="22"/>
                <w:szCs w:val="22"/>
              </w:rPr>
              <w:t>- LĐVP UBND tỉnh;</w:t>
            </w:r>
            <w:r w:rsidRPr="001C63BE">
              <w:rPr>
                <w:color w:val="000000"/>
                <w:sz w:val="22"/>
                <w:szCs w:val="22"/>
              </w:rPr>
              <w:br/>
              <w:t>- Lưu: VT, CNN&amp;XD</w:t>
            </w:r>
            <w:r w:rsidRPr="001C63BE">
              <w:rPr>
                <w:sz w:val="22"/>
                <w:szCs w:val="22"/>
              </w:rPr>
              <w:t>.</w:t>
            </w:r>
          </w:p>
        </w:tc>
        <w:tc>
          <w:tcPr>
            <w:tcW w:w="4559" w:type="dxa"/>
          </w:tcPr>
          <w:p w14:paraId="500EA28E" w14:textId="77777777" w:rsidR="001C63BE" w:rsidRPr="001C63BE" w:rsidRDefault="001C63BE" w:rsidP="001C63BE">
            <w:pPr>
              <w:widowControl w:val="0"/>
              <w:tabs>
                <w:tab w:val="right" w:leader="dot" w:pos="7920"/>
              </w:tabs>
              <w:jc w:val="center"/>
              <w:rPr>
                <w:b/>
                <w:bCs/>
                <w:color w:val="000000"/>
              </w:rPr>
            </w:pPr>
            <w:r w:rsidRPr="001C63BE">
              <w:rPr>
                <w:b/>
                <w:bCs/>
                <w:color w:val="000000"/>
              </w:rPr>
              <w:t>TM. ỦY BAN NHÂN DÂN</w:t>
            </w:r>
          </w:p>
          <w:p w14:paraId="5E9C7040" w14:textId="77777777" w:rsidR="001C63BE" w:rsidRPr="001C63BE" w:rsidRDefault="001C63BE" w:rsidP="001C63BE">
            <w:pPr>
              <w:widowControl w:val="0"/>
              <w:tabs>
                <w:tab w:val="right" w:leader="dot" w:pos="7920"/>
              </w:tabs>
              <w:jc w:val="center"/>
              <w:rPr>
                <w:b/>
                <w:bCs/>
                <w:color w:val="000000"/>
              </w:rPr>
            </w:pPr>
            <w:r w:rsidRPr="001C63BE">
              <w:rPr>
                <w:b/>
                <w:bCs/>
                <w:color w:val="000000"/>
              </w:rPr>
              <w:t>KT. CHỦ TỊCH</w:t>
            </w:r>
          </w:p>
          <w:p w14:paraId="1CEB948B" w14:textId="77777777" w:rsidR="001C63BE" w:rsidRDefault="001C63BE" w:rsidP="001C63BE">
            <w:pPr>
              <w:widowControl w:val="0"/>
              <w:tabs>
                <w:tab w:val="right" w:leader="dot" w:pos="7920"/>
              </w:tabs>
              <w:jc w:val="center"/>
              <w:rPr>
                <w:b/>
                <w:bCs/>
                <w:color w:val="000000"/>
              </w:rPr>
            </w:pPr>
            <w:r w:rsidRPr="001C63BE">
              <w:rPr>
                <w:b/>
                <w:bCs/>
                <w:color w:val="000000"/>
              </w:rPr>
              <w:t>PHÓ CHỦ TỊCH</w:t>
            </w:r>
          </w:p>
          <w:p w14:paraId="1B826BE1" w14:textId="77777777" w:rsidR="001C63BE" w:rsidRDefault="001C63BE" w:rsidP="001C63BE">
            <w:pPr>
              <w:widowControl w:val="0"/>
              <w:tabs>
                <w:tab w:val="right" w:leader="dot" w:pos="7920"/>
              </w:tabs>
              <w:jc w:val="both"/>
              <w:rPr>
                <w:b/>
                <w:bCs/>
                <w:color w:val="000000"/>
              </w:rPr>
            </w:pPr>
          </w:p>
          <w:p w14:paraId="3693C11F" w14:textId="39EB860D" w:rsidR="001C63BE" w:rsidRDefault="001C63BE" w:rsidP="001C63BE">
            <w:pPr>
              <w:widowControl w:val="0"/>
              <w:tabs>
                <w:tab w:val="right" w:leader="dot" w:pos="7920"/>
              </w:tabs>
              <w:jc w:val="both"/>
            </w:pPr>
          </w:p>
        </w:tc>
      </w:tr>
    </w:tbl>
    <w:p w14:paraId="1A858FA2" w14:textId="77777777" w:rsidR="001C63BE" w:rsidRPr="00C25CA2" w:rsidRDefault="001C63BE" w:rsidP="00C25CA2">
      <w:pPr>
        <w:widowControl w:val="0"/>
        <w:tabs>
          <w:tab w:val="right" w:leader="dot" w:pos="7920"/>
        </w:tabs>
        <w:spacing w:before="120" w:after="120" w:line="360" w:lineRule="exact"/>
        <w:ind w:firstLine="567"/>
        <w:jc w:val="both"/>
      </w:pPr>
    </w:p>
    <w:p w14:paraId="0ABA2B88" w14:textId="77777777" w:rsidR="007957B1" w:rsidRDefault="007957B1" w:rsidP="005042A5">
      <w:pPr>
        <w:widowControl w:val="0"/>
        <w:tabs>
          <w:tab w:val="right" w:leader="dot" w:pos="7920"/>
        </w:tabs>
        <w:spacing w:before="60" w:after="60"/>
        <w:ind w:firstLine="567"/>
        <w:jc w:val="both"/>
        <w:rPr>
          <w:spacing w:val="-4"/>
          <w:sz w:val="10"/>
        </w:rPr>
        <w:sectPr w:rsidR="007957B1" w:rsidSect="00813841">
          <w:headerReference w:type="default" r:id="rId7"/>
          <w:pgSz w:w="11906" w:h="16838" w:code="9"/>
          <w:pgMar w:top="1134" w:right="1134" w:bottom="1134" w:left="1701" w:header="709" w:footer="709" w:gutter="0"/>
          <w:cols w:space="708"/>
          <w:titlePg/>
          <w:docGrid w:linePitch="381"/>
        </w:sectPr>
      </w:pPr>
    </w:p>
    <w:p w14:paraId="7289916B" w14:textId="77777777" w:rsidR="007957B1" w:rsidRPr="006B52AD" w:rsidRDefault="007957B1" w:rsidP="007957B1">
      <w:pPr>
        <w:tabs>
          <w:tab w:val="left" w:pos="3735"/>
        </w:tabs>
        <w:jc w:val="center"/>
        <w:rPr>
          <w:b/>
          <w:bCs/>
        </w:rPr>
      </w:pPr>
      <w:r w:rsidRPr="006B52AD">
        <w:rPr>
          <w:b/>
          <w:bCs/>
        </w:rPr>
        <w:lastRenderedPageBreak/>
        <w:t>PHỤ LỤC</w:t>
      </w:r>
    </w:p>
    <w:p w14:paraId="229CA0A5" w14:textId="78DA355C" w:rsidR="007957B1" w:rsidRPr="006B52AD" w:rsidRDefault="007957B1" w:rsidP="007957B1">
      <w:pPr>
        <w:tabs>
          <w:tab w:val="left" w:pos="3735"/>
        </w:tabs>
        <w:jc w:val="center"/>
        <w:rPr>
          <w:b/>
          <w:bCs/>
        </w:rPr>
      </w:pPr>
      <w:r w:rsidRPr="006B52AD">
        <w:rPr>
          <w:b/>
          <w:bCs/>
        </w:rPr>
        <w:t>XÂY DỰNG VĂN BẢN QUY PHẠM PHÁP LUẬT</w:t>
      </w:r>
    </w:p>
    <w:p w14:paraId="6DCBADA2" w14:textId="2EC2AAE6" w:rsidR="007957B1" w:rsidRPr="006B52AD" w:rsidRDefault="007957B1" w:rsidP="007957B1">
      <w:pPr>
        <w:tabs>
          <w:tab w:val="left" w:pos="3735"/>
        </w:tabs>
        <w:jc w:val="center"/>
        <w:rPr>
          <w:i/>
          <w:iCs/>
        </w:rPr>
      </w:pPr>
      <w:r w:rsidRPr="006B52AD">
        <w:rPr>
          <w:i/>
          <w:iCs/>
        </w:rPr>
        <w:t xml:space="preserve">(Kèm theo </w:t>
      </w:r>
      <w:r>
        <w:rPr>
          <w:i/>
          <w:iCs/>
        </w:rPr>
        <w:t xml:space="preserve">Công văn </w:t>
      </w:r>
      <w:r w:rsidRPr="006B52AD">
        <w:rPr>
          <w:i/>
          <w:iCs/>
        </w:rPr>
        <w:t>số           /</w:t>
      </w:r>
      <w:r>
        <w:rPr>
          <w:i/>
          <w:iCs/>
        </w:rPr>
        <w:t>UBND-CNN&amp;</w:t>
      </w:r>
      <w:r w:rsidR="004A48C5">
        <w:rPr>
          <w:i/>
          <w:iCs/>
        </w:rPr>
        <w:t>XD</w:t>
      </w:r>
      <w:r>
        <w:rPr>
          <w:i/>
          <w:iCs/>
        </w:rPr>
        <w:t xml:space="preserve"> </w:t>
      </w:r>
      <w:r w:rsidRPr="006B52AD">
        <w:rPr>
          <w:i/>
          <w:iCs/>
        </w:rPr>
        <w:t xml:space="preserve">ngày          tháng </w:t>
      </w:r>
      <w:r>
        <w:rPr>
          <w:i/>
          <w:iCs/>
        </w:rPr>
        <w:t xml:space="preserve">    </w:t>
      </w:r>
      <w:r w:rsidRPr="006B52AD">
        <w:rPr>
          <w:i/>
          <w:iCs/>
        </w:rPr>
        <w:t>năm 2026 của UBND tỉnh Thái Nguyên)</w:t>
      </w:r>
    </w:p>
    <w:p w14:paraId="39D11BEF" w14:textId="77777777" w:rsidR="007957B1" w:rsidRPr="006B52AD" w:rsidRDefault="007957B1" w:rsidP="007957B1">
      <w:pPr>
        <w:tabs>
          <w:tab w:val="left" w:pos="3735"/>
        </w:tabs>
        <w:jc w:val="center"/>
        <w:rPr>
          <w:i/>
          <w:iCs/>
        </w:rPr>
      </w:pPr>
      <w:r w:rsidRPr="006B52AD">
        <w:rPr>
          <w:i/>
          <w:iCs/>
        </w:rPr>
        <w:t xml:space="preserve">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7371"/>
        <w:gridCol w:w="1984"/>
        <w:gridCol w:w="1276"/>
        <w:gridCol w:w="1134"/>
        <w:gridCol w:w="1134"/>
        <w:gridCol w:w="709"/>
      </w:tblGrid>
      <w:tr w:rsidR="007957B1" w:rsidRPr="007957B1" w14:paraId="69245D5D" w14:textId="77777777" w:rsidTr="009B37EA">
        <w:trPr>
          <w:tblHeader/>
        </w:trPr>
        <w:tc>
          <w:tcPr>
            <w:tcW w:w="568" w:type="dxa"/>
            <w:vAlign w:val="center"/>
          </w:tcPr>
          <w:p w14:paraId="262971DF" w14:textId="77777777" w:rsidR="007957B1" w:rsidRPr="007957B1" w:rsidRDefault="007957B1" w:rsidP="009B37EA">
            <w:pPr>
              <w:tabs>
                <w:tab w:val="left" w:pos="3735"/>
              </w:tabs>
              <w:ind w:left="-88" w:right="-64"/>
              <w:jc w:val="center"/>
              <w:rPr>
                <w:b/>
                <w:bCs/>
                <w:sz w:val="26"/>
                <w:szCs w:val="26"/>
              </w:rPr>
            </w:pPr>
            <w:r w:rsidRPr="007957B1">
              <w:rPr>
                <w:b/>
                <w:bCs/>
                <w:sz w:val="26"/>
                <w:szCs w:val="26"/>
              </w:rPr>
              <w:t>STT</w:t>
            </w:r>
          </w:p>
        </w:tc>
        <w:tc>
          <w:tcPr>
            <w:tcW w:w="1701" w:type="dxa"/>
            <w:vAlign w:val="center"/>
          </w:tcPr>
          <w:p w14:paraId="1F024DE2" w14:textId="77777777" w:rsidR="007957B1" w:rsidRPr="007957B1" w:rsidRDefault="007957B1" w:rsidP="009B37EA">
            <w:pPr>
              <w:tabs>
                <w:tab w:val="left" w:pos="3735"/>
              </w:tabs>
              <w:jc w:val="center"/>
              <w:rPr>
                <w:b/>
                <w:bCs/>
                <w:sz w:val="26"/>
                <w:szCs w:val="26"/>
              </w:rPr>
            </w:pPr>
            <w:r w:rsidRPr="007957B1">
              <w:rPr>
                <w:b/>
                <w:bCs/>
                <w:sz w:val="26"/>
                <w:szCs w:val="26"/>
              </w:rPr>
              <w:t>Tên văn bản đăng ký</w:t>
            </w:r>
          </w:p>
        </w:tc>
        <w:tc>
          <w:tcPr>
            <w:tcW w:w="7371" w:type="dxa"/>
            <w:vAlign w:val="center"/>
          </w:tcPr>
          <w:p w14:paraId="367290B9" w14:textId="77777777" w:rsidR="007957B1" w:rsidRPr="007957B1" w:rsidRDefault="007957B1" w:rsidP="009B37EA">
            <w:pPr>
              <w:tabs>
                <w:tab w:val="left" w:pos="3735"/>
              </w:tabs>
              <w:jc w:val="center"/>
              <w:rPr>
                <w:b/>
                <w:bCs/>
                <w:sz w:val="26"/>
                <w:szCs w:val="26"/>
              </w:rPr>
            </w:pPr>
            <w:r w:rsidRPr="007957B1">
              <w:rPr>
                <w:b/>
                <w:bCs/>
                <w:sz w:val="26"/>
                <w:szCs w:val="26"/>
              </w:rPr>
              <w:t>Sự cần thiết ban hành</w:t>
            </w:r>
          </w:p>
        </w:tc>
        <w:tc>
          <w:tcPr>
            <w:tcW w:w="1984" w:type="dxa"/>
            <w:vAlign w:val="center"/>
          </w:tcPr>
          <w:p w14:paraId="6426D6D5" w14:textId="77777777" w:rsidR="007957B1" w:rsidRPr="007957B1" w:rsidRDefault="007957B1" w:rsidP="009B37EA">
            <w:pPr>
              <w:tabs>
                <w:tab w:val="left" w:pos="3735"/>
              </w:tabs>
              <w:jc w:val="center"/>
              <w:rPr>
                <w:b/>
                <w:bCs/>
                <w:sz w:val="26"/>
                <w:szCs w:val="26"/>
              </w:rPr>
            </w:pPr>
            <w:r w:rsidRPr="007957B1">
              <w:rPr>
                <w:b/>
                <w:bCs/>
                <w:sz w:val="26"/>
                <w:szCs w:val="26"/>
              </w:rPr>
              <w:t>Phạm vi điều chỉnh, đối tượng áp dụng</w:t>
            </w:r>
          </w:p>
        </w:tc>
        <w:tc>
          <w:tcPr>
            <w:tcW w:w="1276" w:type="dxa"/>
            <w:vAlign w:val="center"/>
          </w:tcPr>
          <w:p w14:paraId="410C8A1D" w14:textId="77777777" w:rsidR="007957B1" w:rsidRPr="007957B1" w:rsidRDefault="007957B1" w:rsidP="009B37EA">
            <w:pPr>
              <w:tabs>
                <w:tab w:val="left" w:pos="3735"/>
              </w:tabs>
              <w:ind w:left="-69" w:right="-90"/>
              <w:jc w:val="center"/>
              <w:rPr>
                <w:b/>
                <w:bCs/>
                <w:sz w:val="26"/>
                <w:szCs w:val="26"/>
              </w:rPr>
            </w:pPr>
            <w:r w:rsidRPr="007957B1">
              <w:rPr>
                <w:b/>
                <w:bCs/>
                <w:sz w:val="26"/>
                <w:szCs w:val="26"/>
              </w:rPr>
              <w:t>Cơ quan chủ trì soạn thảo hoặc cơ quan trình</w:t>
            </w:r>
          </w:p>
        </w:tc>
        <w:tc>
          <w:tcPr>
            <w:tcW w:w="1134" w:type="dxa"/>
            <w:vAlign w:val="center"/>
          </w:tcPr>
          <w:p w14:paraId="191B411F" w14:textId="77777777" w:rsidR="007957B1" w:rsidRPr="007957B1" w:rsidRDefault="007957B1" w:rsidP="009B37EA">
            <w:pPr>
              <w:tabs>
                <w:tab w:val="left" w:pos="3735"/>
              </w:tabs>
              <w:jc w:val="center"/>
              <w:rPr>
                <w:b/>
                <w:bCs/>
                <w:sz w:val="26"/>
                <w:szCs w:val="26"/>
              </w:rPr>
            </w:pPr>
            <w:r w:rsidRPr="007957B1">
              <w:rPr>
                <w:b/>
                <w:bCs/>
                <w:sz w:val="26"/>
                <w:szCs w:val="26"/>
              </w:rPr>
              <w:t>Cơ quan phối hợp (nếu có)</w:t>
            </w:r>
          </w:p>
        </w:tc>
        <w:tc>
          <w:tcPr>
            <w:tcW w:w="1134" w:type="dxa"/>
            <w:vAlign w:val="center"/>
          </w:tcPr>
          <w:p w14:paraId="459DF9C9" w14:textId="77777777" w:rsidR="007957B1" w:rsidRPr="007957B1" w:rsidRDefault="007957B1" w:rsidP="009B37EA">
            <w:pPr>
              <w:tabs>
                <w:tab w:val="left" w:pos="3735"/>
              </w:tabs>
              <w:jc w:val="center"/>
              <w:rPr>
                <w:b/>
                <w:bCs/>
                <w:sz w:val="26"/>
                <w:szCs w:val="26"/>
              </w:rPr>
            </w:pPr>
            <w:r w:rsidRPr="007957B1">
              <w:rPr>
                <w:b/>
                <w:bCs/>
                <w:sz w:val="26"/>
                <w:szCs w:val="26"/>
              </w:rPr>
              <w:t>Thời hạn trình thông qua/ban hành</w:t>
            </w:r>
          </w:p>
        </w:tc>
        <w:tc>
          <w:tcPr>
            <w:tcW w:w="709" w:type="dxa"/>
            <w:vAlign w:val="center"/>
          </w:tcPr>
          <w:p w14:paraId="58845E59" w14:textId="77777777" w:rsidR="007957B1" w:rsidRPr="007957B1" w:rsidRDefault="007957B1" w:rsidP="009B37EA">
            <w:pPr>
              <w:tabs>
                <w:tab w:val="left" w:pos="3735"/>
              </w:tabs>
              <w:jc w:val="center"/>
              <w:rPr>
                <w:b/>
                <w:bCs/>
                <w:sz w:val="26"/>
                <w:szCs w:val="26"/>
              </w:rPr>
            </w:pPr>
            <w:r w:rsidRPr="007957B1">
              <w:rPr>
                <w:b/>
                <w:bCs/>
                <w:sz w:val="26"/>
                <w:szCs w:val="26"/>
              </w:rPr>
              <w:t>Ghi chú</w:t>
            </w:r>
          </w:p>
        </w:tc>
      </w:tr>
      <w:tr w:rsidR="007957B1" w:rsidRPr="007957B1" w14:paraId="52FF32F1" w14:textId="77777777" w:rsidTr="006E593B">
        <w:trPr>
          <w:trHeight w:val="2863"/>
        </w:trPr>
        <w:tc>
          <w:tcPr>
            <w:tcW w:w="568" w:type="dxa"/>
            <w:vAlign w:val="center"/>
          </w:tcPr>
          <w:p w14:paraId="331E9B3E" w14:textId="77777777" w:rsidR="007957B1" w:rsidRPr="007957B1" w:rsidRDefault="007957B1" w:rsidP="009B37EA">
            <w:pPr>
              <w:tabs>
                <w:tab w:val="left" w:pos="3735"/>
              </w:tabs>
              <w:jc w:val="center"/>
              <w:rPr>
                <w:b/>
                <w:bCs/>
                <w:sz w:val="26"/>
                <w:szCs w:val="26"/>
              </w:rPr>
            </w:pPr>
            <w:r w:rsidRPr="007957B1">
              <w:rPr>
                <w:b/>
                <w:bCs/>
                <w:sz w:val="26"/>
                <w:szCs w:val="26"/>
              </w:rPr>
              <w:t>1</w:t>
            </w:r>
          </w:p>
        </w:tc>
        <w:tc>
          <w:tcPr>
            <w:tcW w:w="1701" w:type="dxa"/>
            <w:vAlign w:val="center"/>
          </w:tcPr>
          <w:p w14:paraId="383666ED" w14:textId="2A6C8C94" w:rsidR="007957B1" w:rsidRPr="007957B1" w:rsidRDefault="009D0429" w:rsidP="007957B1">
            <w:pPr>
              <w:tabs>
                <w:tab w:val="left" w:pos="3735"/>
              </w:tabs>
              <w:jc w:val="center"/>
              <w:rPr>
                <w:color w:val="000000"/>
                <w:spacing w:val="-2"/>
                <w:sz w:val="26"/>
                <w:szCs w:val="26"/>
                <w:shd w:val="clear" w:color="auto" w:fill="FFFFFF"/>
              </w:rPr>
            </w:pPr>
            <w:r>
              <w:t xml:space="preserve">Nghị quyết </w:t>
            </w:r>
            <w:r w:rsidRPr="00E716C3">
              <w:rPr>
                <w:rFonts w:asciiTheme="majorHAnsi" w:hAnsiTheme="majorHAnsi" w:cstheme="majorHAnsi"/>
                <w:spacing w:val="-6"/>
              </w:rPr>
              <w:t xml:space="preserve">của Hội đồng nhân dân tỉnh </w:t>
            </w:r>
            <w:r w:rsidRPr="000E4209">
              <w:rPr>
                <w:rFonts w:asciiTheme="majorHAnsi" w:hAnsiTheme="majorHAnsi" w:cstheme="majorHAnsi"/>
                <w:spacing w:val="-6"/>
              </w:rPr>
              <w:t xml:space="preserve">Quy định mức hỗ trợ đất ở, nhà ở, bố trí ổn định dân cư theo hình thức xen ghép thuộc Chương trình mục tiêu quốc gia xây dựng nông thôn mới, giảm nghèo bền vững và phát triển kinh tế - xã hội vùng đồng bào dân </w:t>
            </w:r>
            <w:r w:rsidRPr="000E4209">
              <w:rPr>
                <w:rFonts w:asciiTheme="majorHAnsi" w:hAnsiTheme="majorHAnsi" w:cstheme="majorHAnsi"/>
                <w:spacing w:val="-6"/>
              </w:rPr>
              <w:lastRenderedPageBreak/>
              <w:t>tộc thiểu số và miền núi giai đoạn 2026 – 2030 trên địa bàn tỉnh Thái Nguyên</w:t>
            </w:r>
          </w:p>
        </w:tc>
        <w:tc>
          <w:tcPr>
            <w:tcW w:w="7371" w:type="dxa"/>
            <w:vAlign w:val="center"/>
          </w:tcPr>
          <w:p w14:paraId="1A175DED" w14:textId="77777777" w:rsidR="007957B1" w:rsidRPr="007957B1" w:rsidRDefault="007957B1" w:rsidP="009B37EA">
            <w:pPr>
              <w:widowControl w:val="0"/>
              <w:tabs>
                <w:tab w:val="right" w:leader="dot" w:pos="8640"/>
              </w:tabs>
              <w:jc w:val="both"/>
              <w:rPr>
                <w:rFonts w:eastAsia="Calibri"/>
                <w:b/>
                <w:sz w:val="26"/>
                <w:szCs w:val="26"/>
              </w:rPr>
            </w:pPr>
            <w:r w:rsidRPr="007957B1">
              <w:rPr>
                <w:rFonts w:eastAsia="Calibri"/>
                <w:b/>
                <w:sz w:val="26"/>
                <w:szCs w:val="26"/>
              </w:rPr>
              <w:lastRenderedPageBreak/>
              <w:t xml:space="preserve">1. Cơ sở pháp lý: </w:t>
            </w:r>
          </w:p>
          <w:p w14:paraId="0D7B200C" w14:textId="1CC98548" w:rsidR="007957B1" w:rsidRPr="007957B1" w:rsidRDefault="007957B1" w:rsidP="009B37EA">
            <w:pPr>
              <w:widowControl w:val="0"/>
              <w:tabs>
                <w:tab w:val="right" w:leader="dot" w:pos="8640"/>
              </w:tabs>
              <w:jc w:val="both"/>
              <w:rPr>
                <w:rFonts w:eastAsia="Calibri"/>
                <w:bCs/>
                <w:sz w:val="26"/>
                <w:szCs w:val="26"/>
              </w:rPr>
            </w:pPr>
            <w:r w:rsidRPr="007957B1">
              <w:rPr>
                <w:rFonts w:eastAsia="Calibri"/>
                <w:bCs/>
                <w:sz w:val="26"/>
                <w:szCs w:val="26"/>
              </w:rPr>
              <w:t xml:space="preserve">Tại các văn bản pháp lý của Bộ Nông nghiệp và Môi trường, Bộ Dân tộc và Tôn giáo, Bộ Tài chính trong quy định cơ chế chính sách, đối tượng, phạm vi áp dụng hỗ trợ đất ở, nhà ở, </w:t>
            </w:r>
            <w:r w:rsidR="000032AA">
              <w:rPr>
                <w:rFonts w:eastAsia="Calibri"/>
                <w:bCs/>
                <w:sz w:val="26"/>
                <w:szCs w:val="26"/>
              </w:rPr>
              <w:t xml:space="preserve">bố trí </w:t>
            </w:r>
            <w:r w:rsidRPr="007957B1">
              <w:rPr>
                <w:rFonts w:eastAsia="Calibri"/>
                <w:bCs/>
                <w:sz w:val="26"/>
                <w:szCs w:val="26"/>
              </w:rPr>
              <w:t>ổn định dân cư</w:t>
            </w:r>
            <w:r w:rsidR="000032AA">
              <w:rPr>
                <w:rFonts w:eastAsia="Calibri"/>
                <w:bCs/>
                <w:sz w:val="26"/>
                <w:szCs w:val="26"/>
              </w:rPr>
              <w:t xml:space="preserve"> theo hình thức xen ghép</w:t>
            </w:r>
            <w:r w:rsidRPr="007957B1">
              <w:rPr>
                <w:rFonts w:eastAsia="Calibri"/>
                <w:bCs/>
                <w:sz w:val="26"/>
                <w:szCs w:val="26"/>
              </w:rPr>
              <w:t xml:space="preserve"> trong thực hiện Chương trình MTQG 417, cụ thể:</w:t>
            </w:r>
          </w:p>
          <w:p w14:paraId="478922C2" w14:textId="77777777" w:rsidR="007957B1" w:rsidRPr="007957B1" w:rsidRDefault="007957B1" w:rsidP="009B37EA">
            <w:pPr>
              <w:widowControl w:val="0"/>
              <w:tabs>
                <w:tab w:val="right" w:leader="dot" w:pos="8640"/>
              </w:tabs>
              <w:jc w:val="both"/>
              <w:rPr>
                <w:rFonts w:eastAsia="Calibri"/>
                <w:bCs/>
                <w:sz w:val="26"/>
                <w:szCs w:val="26"/>
              </w:rPr>
            </w:pPr>
            <w:r w:rsidRPr="007957B1">
              <w:rPr>
                <w:rFonts w:eastAsia="Calibri"/>
                <w:bCs/>
                <w:sz w:val="26"/>
                <w:szCs w:val="26"/>
              </w:rPr>
              <w:t>-</w:t>
            </w:r>
            <w:r w:rsidRPr="007957B1">
              <w:rPr>
                <w:rFonts w:eastAsia="Calibri"/>
                <w:b/>
                <w:sz w:val="26"/>
                <w:szCs w:val="26"/>
              </w:rPr>
              <w:t xml:space="preserve"> </w:t>
            </w:r>
            <w:r w:rsidRPr="007957B1">
              <w:rPr>
                <w:rFonts w:eastAsia="Calibri"/>
                <w:bCs/>
                <w:sz w:val="26"/>
                <w:szCs w:val="26"/>
              </w:rPr>
              <w:t xml:space="preserve">Tại tiết h, mục 1.4, khoản 1, phần V Quyết định số 417/QĐ-BNNMT ngày 31/01/2026 của Bộ Nông nghiệp và Môi trường quy định: </w:t>
            </w:r>
          </w:p>
          <w:p w14:paraId="7307415E" w14:textId="3FFE5116" w:rsidR="007957B1" w:rsidRPr="007957B1" w:rsidRDefault="007957B1" w:rsidP="009B37EA">
            <w:pPr>
              <w:widowControl w:val="0"/>
              <w:tabs>
                <w:tab w:val="right" w:leader="dot" w:pos="8640"/>
              </w:tabs>
              <w:jc w:val="both"/>
              <w:rPr>
                <w:rFonts w:eastAsia="Calibri"/>
                <w:bCs/>
                <w:i/>
                <w:spacing w:val="-4"/>
                <w:sz w:val="26"/>
                <w:szCs w:val="26"/>
              </w:rPr>
            </w:pPr>
            <w:r w:rsidRPr="007957B1">
              <w:rPr>
                <w:rFonts w:eastAsia="Calibri"/>
                <w:bCs/>
                <w:i/>
                <w:spacing w:val="-4"/>
                <w:sz w:val="26"/>
                <w:szCs w:val="26"/>
              </w:rPr>
              <w:t>“h) UBND cấp tỉnh có trách nhiệm hướng dẫn, phân bổ và tổ chức thực hiện các nguồn lực </w:t>
            </w:r>
            <w:r w:rsidRPr="007957B1">
              <w:rPr>
                <w:rFonts w:eastAsia="Calibri"/>
                <w:bCs/>
                <w:i/>
                <w:iCs/>
                <w:spacing w:val="-4"/>
                <w:sz w:val="26"/>
                <w:szCs w:val="26"/>
              </w:rPr>
              <w:t>(bao gồm cả ngân sách trung ương và ngân sách địa phương) </w:t>
            </w:r>
            <w:r w:rsidRPr="007957B1">
              <w:rPr>
                <w:rFonts w:eastAsia="Calibri"/>
                <w:bCs/>
                <w:i/>
                <w:spacing w:val="-4"/>
                <w:sz w:val="26"/>
                <w:szCs w:val="26"/>
              </w:rPr>
              <w:t xml:space="preserve">để thực hiện các nội dung, nhiệm vụ của Chương trình. Căn cứ điều kiện thực tế và khả năng cân đối, </w:t>
            </w:r>
            <w:r w:rsidRPr="007957B1">
              <w:rPr>
                <w:rFonts w:eastAsia="Calibri"/>
                <w:b/>
                <w:i/>
                <w:spacing w:val="-4"/>
                <w:sz w:val="26"/>
                <w:szCs w:val="26"/>
              </w:rPr>
              <w:t>Hội đồng nhân dân cấp tỉnh quyết định nội dung, cơ chế, chính sách hỗ trợ thực hiện Chương trình từ nguồn vốn ngân sách địa phương theo quy định</w:t>
            </w:r>
            <w:r w:rsidRPr="007957B1">
              <w:rPr>
                <w:rFonts w:eastAsia="Calibri"/>
                <w:bCs/>
                <w:i/>
                <w:spacing w:val="-4"/>
                <w:sz w:val="26"/>
                <w:szCs w:val="26"/>
              </w:rPr>
              <w:t>.”</w:t>
            </w:r>
          </w:p>
          <w:p w14:paraId="7863ABA1" w14:textId="77777777" w:rsidR="007957B1" w:rsidRPr="007957B1" w:rsidRDefault="007957B1" w:rsidP="009B37EA">
            <w:pPr>
              <w:widowControl w:val="0"/>
              <w:tabs>
                <w:tab w:val="right" w:leader="dot" w:pos="8640"/>
              </w:tabs>
              <w:jc w:val="both"/>
              <w:rPr>
                <w:rFonts w:eastAsia="Calibri"/>
                <w:bCs/>
                <w:sz w:val="26"/>
                <w:szCs w:val="26"/>
              </w:rPr>
            </w:pPr>
            <w:r w:rsidRPr="007957B1">
              <w:rPr>
                <w:rFonts w:eastAsia="Calibri"/>
                <w:bCs/>
                <w:sz w:val="26"/>
                <w:szCs w:val="26"/>
              </w:rPr>
              <w:t xml:space="preserve">- Tại Điều 4, 5 Thông tư số 02/2026/TT-BDTTG, ngày 04/6/2026 của Bộ Dân tộc và Tôn giáo quy định các vấn đề giải quyết tình trạng thiếu đất ở, nhà ở và ổn định dân cư cho đồng bào DTTS&amp;MN. Tuy nhiên văn bản này chưa hướng dẫn về mức hỗ trợ làm nhà ở, đất ở cho đối tượng thuộc Chương trình. </w:t>
            </w:r>
          </w:p>
          <w:p w14:paraId="22BC42B1" w14:textId="77777777" w:rsidR="007957B1" w:rsidRPr="007957B1" w:rsidRDefault="007957B1" w:rsidP="009B37EA">
            <w:pPr>
              <w:widowControl w:val="0"/>
              <w:tabs>
                <w:tab w:val="right" w:leader="dot" w:pos="8640"/>
              </w:tabs>
              <w:jc w:val="both"/>
              <w:rPr>
                <w:rFonts w:eastAsia="Calibri"/>
                <w:bCs/>
                <w:i/>
                <w:sz w:val="26"/>
                <w:szCs w:val="26"/>
              </w:rPr>
            </w:pPr>
            <w:r w:rsidRPr="007957B1">
              <w:rPr>
                <w:rFonts w:eastAsia="Calibri"/>
                <w:bCs/>
                <w:sz w:val="26"/>
                <w:szCs w:val="26"/>
              </w:rPr>
              <w:t xml:space="preserve">- Tại Điều 6, Thông tư số 02/2026/TT-BDTTG ngày 04/6/2026 của Bộ Dân tộc và Tôn giáo hướng dẫn về quy hoạch, sắp xếp, bố trí ổn định dân cư cho đồng bào DTTS còn di cư tự do và ở những nơi cần thiết quy định </w:t>
            </w:r>
            <w:r w:rsidRPr="007957B1">
              <w:rPr>
                <w:rFonts w:eastAsia="Calibri"/>
                <w:bCs/>
                <w:i/>
                <w:sz w:val="26"/>
                <w:szCs w:val="26"/>
              </w:rPr>
              <w:t xml:space="preserve">“2. Nội dung, quy trình và nguồn vốn thực hiện theo </w:t>
            </w:r>
            <w:r w:rsidRPr="007957B1">
              <w:rPr>
                <w:rFonts w:eastAsia="Calibri"/>
                <w:bCs/>
                <w:i/>
                <w:sz w:val="26"/>
                <w:szCs w:val="26"/>
              </w:rPr>
              <w:lastRenderedPageBreak/>
              <w:t>Điều 13 Thông tư số 23/2026/TT-BNNMT ngày 23 tháng 5 năm 2026 của Bộ trưởng Bộ Nông nghiệp và Môi trường”.</w:t>
            </w:r>
          </w:p>
          <w:p w14:paraId="2B5735E0" w14:textId="77777777" w:rsidR="007957B1" w:rsidRPr="007957B1" w:rsidRDefault="007957B1" w:rsidP="009B37EA">
            <w:pPr>
              <w:widowControl w:val="0"/>
              <w:tabs>
                <w:tab w:val="right" w:leader="dot" w:pos="8640"/>
              </w:tabs>
              <w:jc w:val="both"/>
              <w:rPr>
                <w:rFonts w:eastAsia="Calibri"/>
                <w:bCs/>
                <w:sz w:val="26"/>
                <w:szCs w:val="26"/>
              </w:rPr>
            </w:pPr>
            <w:r w:rsidRPr="007957B1">
              <w:rPr>
                <w:rFonts w:eastAsia="Calibri"/>
                <w:bCs/>
                <w:sz w:val="26"/>
                <w:szCs w:val="26"/>
              </w:rPr>
              <w:t xml:space="preserve">Và tại Điều 13 Thông tư số 23/2026/TT-BNNMT quy định về hỗ trợ bố trí ổn định dân cư </w:t>
            </w:r>
            <w:r w:rsidRPr="007957B1">
              <w:rPr>
                <w:rFonts w:eastAsia="Calibri"/>
                <w:bCs/>
                <w:i/>
                <w:sz w:val="26"/>
                <w:szCs w:val="26"/>
              </w:rPr>
              <w:t>“Hỗ trợ trực tiếp hộ gia đình, cá nhân: Thực hiện theo quy định tại Điều 7 Thông tư số 24/2023/TT-BNNMT”.</w:t>
            </w:r>
            <w:r w:rsidRPr="007957B1">
              <w:rPr>
                <w:rFonts w:eastAsia="Calibri"/>
                <w:bCs/>
                <w:sz w:val="26"/>
                <w:szCs w:val="26"/>
              </w:rPr>
              <w:t xml:space="preserve"> </w:t>
            </w:r>
          </w:p>
          <w:p w14:paraId="7BFD94EA" w14:textId="77777777" w:rsidR="00663420" w:rsidRDefault="007957B1" w:rsidP="00663420">
            <w:pPr>
              <w:widowControl w:val="0"/>
              <w:tabs>
                <w:tab w:val="right" w:leader="dot" w:pos="8640"/>
              </w:tabs>
              <w:jc w:val="both"/>
              <w:rPr>
                <w:rFonts w:eastAsia="Calibri"/>
                <w:bCs/>
                <w:sz w:val="26"/>
                <w:szCs w:val="26"/>
              </w:rPr>
            </w:pPr>
            <w:r w:rsidRPr="007957B1">
              <w:rPr>
                <w:rFonts w:eastAsia="Calibri"/>
                <w:bCs/>
                <w:sz w:val="26"/>
                <w:szCs w:val="26"/>
              </w:rPr>
              <w:t xml:space="preserve">- Tại Điều 7 Thông tư số 24/2023/TT-BNNMT dẫn chiếu Thông tư số 55/2023/TT-BTC ngày 15/8/2023 của Bộ trưởng Bộ Tài chính hiện nay đã hết hiệu lực và được thay thế bởi Thông tư số 60/2026/TT-BTC. Tại Thông tư số 60/2026/TT-BTC của Bộ Tài chính không quy định định mức hỗ trợ nhà ở, đất ở, bố trí ổn định dân cư </w:t>
            </w:r>
            <w:r w:rsidR="00663420">
              <w:rPr>
                <w:rFonts w:eastAsia="Calibri"/>
                <w:bCs/>
                <w:sz w:val="26"/>
                <w:szCs w:val="26"/>
              </w:rPr>
              <w:t xml:space="preserve">theo hình thức xen ghép </w:t>
            </w:r>
            <w:r w:rsidRPr="007957B1">
              <w:rPr>
                <w:rFonts w:eastAsia="Calibri"/>
                <w:bCs/>
                <w:sz w:val="26"/>
                <w:szCs w:val="26"/>
              </w:rPr>
              <w:t>cho các đối tượng thuộc Chương trình.</w:t>
            </w:r>
          </w:p>
          <w:p w14:paraId="65259898" w14:textId="4BE4FA35" w:rsidR="00663420" w:rsidRPr="007957B1" w:rsidRDefault="00663420" w:rsidP="00663420">
            <w:pPr>
              <w:widowControl w:val="0"/>
              <w:tabs>
                <w:tab w:val="right" w:leader="dot" w:pos="8640"/>
              </w:tabs>
              <w:jc w:val="both"/>
              <w:rPr>
                <w:rFonts w:eastAsia="Calibri"/>
                <w:bCs/>
                <w:i/>
                <w:sz w:val="26"/>
                <w:szCs w:val="26"/>
              </w:rPr>
            </w:pPr>
            <w:r>
              <w:rPr>
                <w:rFonts w:eastAsia="Calibri"/>
                <w:bCs/>
                <w:sz w:val="26"/>
                <w:szCs w:val="26"/>
              </w:rPr>
              <w:t xml:space="preserve">- </w:t>
            </w:r>
            <w:r>
              <w:rPr>
                <w:sz w:val="26"/>
                <w:szCs w:val="26"/>
              </w:rPr>
              <w:t>Đ</w:t>
            </w:r>
            <w:r w:rsidRPr="007957B1">
              <w:rPr>
                <w:sz w:val="26"/>
                <w:szCs w:val="26"/>
              </w:rPr>
              <w:t xml:space="preserve">ến thời điểm hiện tại Trung ương chưa có văn bản </w:t>
            </w:r>
            <w:r w:rsidRPr="007957B1">
              <w:rPr>
                <w:color w:val="000000"/>
                <w:sz w:val="26"/>
                <w:szCs w:val="26"/>
              </w:rPr>
              <w:t>quy định về mức hỗ trợ đất ở, nhà ở</w:t>
            </w:r>
            <w:r>
              <w:rPr>
                <w:color w:val="000000"/>
                <w:sz w:val="26"/>
                <w:szCs w:val="26"/>
              </w:rPr>
              <w:t>, bố trí ổn định dân cư theo hình thức xen ghép cho các đối tượng thụ hưởng Chương trình.</w:t>
            </w:r>
          </w:p>
          <w:p w14:paraId="2CB27C2A" w14:textId="20E8D14F" w:rsidR="007957B1" w:rsidRPr="007957B1" w:rsidRDefault="007957B1" w:rsidP="009B37EA">
            <w:pPr>
              <w:widowControl w:val="0"/>
              <w:tabs>
                <w:tab w:val="right" w:leader="dot" w:pos="8640"/>
              </w:tabs>
              <w:jc w:val="both"/>
              <w:rPr>
                <w:rFonts w:eastAsia="Calibri"/>
                <w:bCs/>
                <w:spacing w:val="-4"/>
                <w:sz w:val="26"/>
                <w:szCs w:val="26"/>
              </w:rPr>
            </w:pPr>
            <w:r w:rsidRPr="007957B1">
              <w:rPr>
                <w:rFonts w:eastAsia="Calibri"/>
                <w:bCs/>
                <w:sz w:val="26"/>
                <w:szCs w:val="26"/>
              </w:rPr>
              <w:t xml:space="preserve">- </w:t>
            </w:r>
            <w:r w:rsidR="00663420">
              <w:rPr>
                <w:rFonts w:eastAsia="Calibri"/>
                <w:bCs/>
                <w:spacing w:val="-4"/>
                <w:sz w:val="26"/>
                <w:szCs w:val="26"/>
              </w:rPr>
              <w:t xml:space="preserve">Căn cứ </w:t>
            </w:r>
            <w:r w:rsidRPr="007957B1">
              <w:rPr>
                <w:rFonts w:eastAsia="Calibri"/>
                <w:bCs/>
                <w:spacing w:val="-4"/>
                <w:sz w:val="26"/>
                <w:szCs w:val="26"/>
              </w:rPr>
              <w:t>khoản 18 Điều 4 Thông tư số 60/2026/TT-TT-BTC ngày 31/5/2026 của Bộ Tài chính</w:t>
            </w:r>
            <w:r w:rsidR="00663420">
              <w:rPr>
                <w:rFonts w:eastAsia="Calibri"/>
                <w:bCs/>
                <w:spacing w:val="-4"/>
                <w:sz w:val="26"/>
                <w:szCs w:val="26"/>
              </w:rPr>
              <w:t xml:space="preserve"> quy định</w:t>
            </w:r>
            <w:r w:rsidRPr="007957B1">
              <w:rPr>
                <w:rFonts w:eastAsia="Calibri"/>
                <w:bCs/>
                <w:spacing w:val="-4"/>
                <w:sz w:val="26"/>
                <w:szCs w:val="26"/>
              </w:rPr>
              <w:t>:</w:t>
            </w:r>
          </w:p>
          <w:p w14:paraId="5652337E" w14:textId="6E47D061" w:rsidR="007957B1" w:rsidRDefault="007957B1" w:rsidP="009B37EA">
            <w:pPr>
              <w:widowControl w:val="0"/>
              <w:tabs>
                <w:tab w:val="right" w:leader="dot" w:pos="8640"/>
              </w:tabs>
              <w:jc w:val="both"/>
              <w:rPr>
                <w:rFonts w:eastAsia="Calibri"/>
                <w:bCs/>
                <w:i/>
                <w:sz w:val="26"/>
                <w:szCs w:val="26"/>
              </w:rPr>
            </w:pPr>
            <w:r w:rsidRPr="007957B1">
              <w:rPr>
                <w:rFonts w:eastAsia="Calibri"/>
                <w:bCs/>
                <w:i/>
                <w:spacing w:val="-4"/>
                <w:sz w:val="26"/>
                <w:szCs w:val="26"/>
              </w:rPr>
              <w:t xml:space="preserve">“18. Đối với các hoạt động, nhiệm vụ, nội dung, mức chi chưa được quy định tại các văn bản hiện hành và tại Thông tư này, căn cứ hướng dẫn của chủ Chương trình và chủ nội dung thành phần, căn cứ khả năng cân đối của ngân sách địa phương và mức hỗ trợ từ ngân sách trung ương, </w:t>
            </w:r>
            <w:r w:rsidRPr="007957B1">
              <w:rPr>
                <w:rFonts w:eastAsia="Calibri"/>
                <w:b/>
                <w:i/>
                <w:spacing w:val="-4"/>
                <w:sz w:val="26"/>
                <w:szCs w:val="26"/>
              </w:rPr>
              <w:t>Hội đồng nhân dân cấp tỉnh quyết định theo thẩm quyền hoặc phân cấp quyết định nội dung và mức chi cụ thể phù hợp với quy định của pháp luật về ngân sách nhà nước và pháp luật có liên</w:t>
            </w:r>
            <w:r w:rsidRPr="007957B1">
              <w:rPr>
                <w:rFonts w:eastAsia="Calibri"/>
                <w:b/>
                <w:i/>
                <w:sz w:val="26"/>
                <w:szCs w:val="26"/>
              </w:rPr>
              <w:t xml:space="preserve"> quan.</w:t>
            </w:r>
            <w:r w:rsidRPr="007957B1">
              <w:rPr>
                <w:rFonts w:eastAsia="Calibri"/>
                <w:bCs/>
                <w:i/>
                <w:sz w:val="26"/>
                <w:szCs w:val="26"/>
              </w:rPr>
              <w:t>”</w:t>
            </w:r>
          </w:p>
          <w:p w14:paraId="2A8E599E" w14:textId="77777777" w:rsidR="007957B1" w:rsidRPr="007957B1" w:rsidRDefault="007957B1" w:rsidP="009B37EA">
            <w:pPr>
              <w:jc w:val="both"/>
              <w:rPr>
                <w:b/>
                <w:sz w:val="26"/>
                <w:szCs w:val="26"/>
              </w:rPr>
            </w:pPr>
            <w:r w:rsidRPr="007957B1">
              <w:rPr>
                <w:b/>
                <w:sz w:val="26"/>
                <w:szCs w:val="26"/>
              </w:rPr>
              <w:t>2. Cơ sở thực tiễn</w:t>
            </w:r>
          </w:p>
          <w:p w14:paraId="3210CB01" w14:textId="48533C41" w:rsidR="007957B1" w:rsidRPr="007957B1" w:rsidRDefault="007957B1" w:rsidP="009B37EA">
            <w:pPr>
              <w:pStyle w:val="ListParagraph"/>
              <w:ind w:left="0"/>
              <w:jc w:val="both"/>
              <w:rPr>
                <w:color w:val="000000"/>
                <w:spacing w:val="-2"/>
                <w:sz w:val="26"/>
                <w:szCs w:val="26"/>
                <w:shd w:val="clear" w:color="auto" w:fill="FFFFFF"/>
              </w:rPr>
            </w:pPr>
            <w:r w:rsidRPr="007957B1">
              <w:rPr>
                <w:color w:val="000000"/>
                <w:sz w:val="26"/>
                <w:szCs w:val="26"/>
              </w:rPr>
              <w:t xml:space="preserve">- Hiện nay Hội đồng nhân dân tỉnh Thái Nguyên chưa ban han hành Nghị quyết quy định mức hỗ trợ đất ở, nhà ở, ổn định dân cư </w:t>
            </w:r>
            <w:r w:rsidR="00813841">
              <w:rPr>
                <w:color w:val="000000"/>
                <w:sz w:val="26"/>
                <w:szCs w:val="26"/>
              </w:rPr>
              <w:t xml:space="preserve">thuộc </w:t>
            </w:r>
            <w:r w:rsidRPr="007957B1">
              <w:rPr>
                <w:color w:val="000000"/>
                <w:sz w:val="26"/>
                <w:szCs w:val="26"/>
              </w:rPr>
              <w:t xml:space="preserve">Chương trình MTQG </w:t>
            </w:r>
            <w:r w:rsidRPr="007957B1">
              <w:rPr>
                <w:color w:val="000000"/>
                <w:spacing w:val="-2"/>
                <w:sz w:val="26"/>
                <w:szCs w:val="26"/>
                <w:shd w:val="clear" w:color="auto" w:fill="FFFFFF"/>
              </w:rPr>
              <w:t>417 trên địa bàn tỉnh Thái Nguyên.</w:t>
            </w:r>
          </w:p>
          <w:p w14:paraId="52FE3BBB" w14:textId="62B44577" w:rsidR="00663420" w:rsidRPr="00663420" w:rsidRDefault="00663420" w:rsidP="00663420">
            <w:pPr>
              <w:pStyle w:val="ListParagraph"/>
              <w:ind w:left="-74" w:firstLine="141"/>
              <w:jc w:val="both"/>
              <w:rPr>
                <w:color w:val="000000"/>
                <w:spacing w:val="-2"/>
                <w:sz w:val="26"/>
                <w:szCs w:val="26"/>
                <w:shd w:val="clear" w:color="auto" w:fill="FFFFFF"/>
              </w:rPr>
            </w:pPr>
            <w:r>
              <w:rPr>
                <w:color w:val="000000"/>
                <w:spacing w:val="-2"/>
                <w:sz w:val="26"/>
                <w:szCs w:val="26"/>
                <w:shd w:val="clear" w:color="auto" w:fill="FFFFFF"/>
              </w:rPr>
              <w:lastRenderedPageBreak/>
              <w:t xml:space="preserve">- </w:t>
            </w:r>
            <w:r w:rsidRPr="00663420">
              <w:rPr>
                <w:color w:val="000000"/>
                <w:spacing w:val="-2"/>
                <w:sz w:val="26"/>
                <w:szCs w:val="26"/>
                <w:shd w:val="clear" w:color="auto" w:fill="FFFFFF"/>
              </w:rPr>
              <w:t>Căn cứ nguồn vốn ngân sách trung ương và thời hạn thực hiện kéo dài sang năm 2026 thuộc Chương trình mục tiêu quốc gia phát triển kinh tế - xã hội vùng đồng bào vùng đồng bào dân tộc thiểu số và miền núi theo Quyết định số 1719/QĐ-TTg trên địa bàn tỉnh là 205.177,97 triệu đồng, số vốn này được tiếp tục thực hiện theo cơ chế của Chương trình giai đoạn 2026-2030 và phải hoàn thành tỷ lệ giải ngân đạt 100% trước ngày 31/12/2026.</w:t>
            </w:r>
          </w:p>
          <w:p w14:paraId="4B98612A" w14:textId="77777777" w:rsidR="00663420" w:rsidRDefault="00663420" w:rsidP="00663420">
            <w:pPr>
              <w:pStyle w:val="ListParagraph"/>
              <w:ind w:left="-74"/>
              <w:jc w:val="both"/>
              <w:rPr>
                <w:color w:val="000000"/>
                <w:spacing w:val="-2"/>
                <w:sz w:val="26"/>
                <w:szCs w:val="26"/>
                <w:shd w:val="clear" w:color="auto" w:fill="FFFFFF"/>
              </w:rPr>
            </w:pPr>
            <w:r>
              <w:rPr>
                <w:color w:val="000000"/>
                <w:spacing w:val="-2"/>
                <w:sz w:val="26"/>
                <w:szCs w:val="26"/>
                <w:shd w:val="clear" w:color="auto" w:fill="FFFFFF"/>
              </w:rPr>
              <w:t xml:space="preserve">- </w:t>
            </w:r>
            <w:r w:rsidRPr="00663420">
              <w:rPr>
                <w:color w:val="000000"/>
                <w:spacing w:val="-2"/>
                <w:sz w:val="26"/>
                <w:szCs w:val="26"/>
                <w:shd w:val="clear" w:color="auto" w:fill="FFFFFF"/>
              </w:rPr>
              <w:t>Cùng với đó, năm 2026 là năm đầu triển khai Chương trình MTQG 417, trong khi thời gian thực hiện chỉ còn chưa đầy 06 tháng (đến ngày 31/12/2026). Việ</w:t>
            </w:r>
            <w:r>
              <w:rPr>
                <w:color w:val="000000"/>
                <w:spacing w:val="-2"/>
                <w:sz w:val="26"/>
                <w:szCs w:val="26"/>
                <w:shd w:val="clear" w:color="auto" w:fill="FFFFFF"/>
              </w:rPr>
              <w:t>c ban hành Nghị quyết làm căn cứ</w:t>
            </w:r>
            <w:r w:rsidRPr="00663420">
              <w:rPr>
                <w:color w:val="000000"/>
                <w:spacing w:val="-2"/>
                <w:sz w:val="26"/>
                <w:szCs w:val="26"/>
                <w:shd w:val="clear" w:color="auto" w:fill="FFFFFF"/>
              </w:rPr>
              <w:t xml:space="preserve"> để các địa phương thực hiện và giải ngân nguồn vốn giai đoạn 2026-2030 ngay sau khi được phân bổ.</w:t>
            </w:r>
          </w:p>
          <w:p w14:paraId="32793FE4" w14:textId="77777777" w:rsidR="00663420" w:rsidRPr="006E593B" w:rsidRDefault="00663420" w:rsidP="00663420">
            <w:pPr>
              <w:pStyle w:val="ListParagraph"/>
              <w:ind w:left="-74"/>
              <w:jc w:val="both"/>
              <w:rPr>
                <w:color w:val="000000"/>
                <w:spacing w:val="-2"/>
                <w:sz w:val="26"/>
                <w:szCs w:val="26"/>
                <w:shd w:val="clear" w:color="auto" w:fill="FFFFFF"/>
              </w:rPr>
            </w:pPr>
            <w:r>
              <w:rPr>
                <w:color w:val="000000"/>
                <w:spacing w:val="-2"/>
                <w:sz w:val="26"/>
                <w:szCs w:val="26"/>
                <w:shd w:val="clear" w:color="auto" w:fill="FFFFFF"/>
              </w:rPr>
              <w:t xml:space="preserve">- </w:t>
            </w:r>
            <w:r w:rsidRPr="006E593B">
              <w:rPr>
                <w:color w:val="000000"/>
                <w:spacing w:val="-2"/>
                <w:sz w:val="26"/>
                <w:szCs w:val="26"/>
                <w:shd w:val="clear" w:color="auto" w:fill="FFFFFF"/>
              </w:rPr>
              <w:t>Việc ban hành định mức còn làm căn cứ xác định nguồn lực từ Chương trình MTQG 417 để xây dựng Đề án tổng thể xóa nhà tạm, nhà dột nát trên địa bàn tỉnh giai đoạn 2026 - 2030 theo chỉ đạo của Ban Thường vụ Tỉnh ủy tại Thông báo số 657-TB/TU ngày 29/5/2026 về việc tập trung triển khai xóa nhà tạm, nhà dột nát trên địa bàn tỉnh Thái Nguyên.</w:t>
            </w:r>
          </w:p>
          <w:p w14:paraId="06EA5EEB" w14:textId="37D8080E" w:rsidR="007957B1" w:rsidRPr="006E593B" w:rsidRDefault="00663420" w:rsidP="00663420">
            <w:pPr>
              <w:pStyle w:val="ListParagraph"/>
              <w:ind w:left="-74"/>
              <w:jc w:val="both"/>
              <w:rPr>
                <w:color w:val="000000"/>
                <w:spacing w:val="-2"/>
                <w:sz w:val="26"/>
                <w:szCs w:val="26"/>
                <w:shd w:val="clear" w:color="auto" w:fill="FFFFFF"/>
              </w:rPr>
            </w:pPr>
            <w:r w:rsidRPr="006E593B">
              <w:rPr>
                <w:color w:val="000000"/>
                <w:spacing w:val="-2"/>
                <w:sz w:val="26"/>
                <w:szCs w:val="26"/>
              </w:rPr>
              <w:t xml:space="preserve">Do đó, </w:t>
            </w:r>
            <w:r w:rsidR="007957B1" w:rsidRPr="006E593B">
              <w:rPr>
                <w:color w:val="000000"/>
                <w:spacing w:val="-2"/>
                <w:sz w:val="26"/>
                <w:szCs w:val="26"/>
              </w:rPr>
              <w:t>việc đề nghị HĐND tỉnh ban hành Nghị quyết quy định mức hỗ trợ đất ở, nhà ở</w:t>
            </w:r>
            <w:r w:rsidRPr="006E593B">
              <w:rPr>
                <w:color w:val="000000"/>
                <w:spacing w:val="-2"/>
                <w:sz w:val="26"/>
                <w:szCs w:val="26"/>
              </w:rPr>
              <w:t>, bố trí ổn định dân cư theo hình thức xen ghép</w:t>
            </w:r>
            <w:r w:rsidR="007957B1" w:rsidRPr="006E593B">
              <w:rPr>
                <w:color w:val="000000"/>
                <w:spacing w:val="-2"/>
                <w:sz w:val="26"/>
                <w:szCs w:val="26"/>
              </w:rPr>
              <w:t xml:space="preserve"> </w:t>
            </w:r>
            <w:r w:rsidR="00813841">
              <w:rPr>
                <w:color w:val="000000"/>
                <w:spacing w:val="-2"/>
                <w:sz w:val="26"/>
                <w:szCs w:val="26"/>
              </w:rPr>
              <w:t>thuộc</w:t>
            </w:r>
            <w:r w:rsidR="007957B1" w:rsidRPr="006E593B">
              <w:rPr>
                <w:color w:val="000000"/>
                <w:spacing w:val="-2"/>
                <w:sz w:val="26"/>
                <w:szCs w:val="26"/>
              </w:rPr>
              <w:t xml:space="preserve"> Chương trình mục tiêu quốc gia </w:t>
            </w:r>
            <w:r w:rsidR="007957B1" w:rsidRPr="006E593B">
              <w:rPr>
                <w:color w:val="000000"/>
                <w:spacing w:val="-2"/>
                <w:sz w:val="26"/>
                <w:szCs w:val="26"/>
                <w:shd w:val="clear" w:color="auto" w:fill="FFFFFF"/>
              </w:rPr>
              <w:t xml:space="preserve">xây dựng nông thôn mới, giảm nghèo bền vững và phát triển kinh tế - xã hội vùng đồng bào dân tộc thiểu số và miền núi giai đoạn 2026 - 2035, giai đoạn I: Từ năm 2026 đến năm </w:t>
            </w:r>
            <w:proofErr w:type="gramStart"/>
            <w:r w:rsidR="007957B1" w:rsidRPr="006E593B">
              <w:rPr>
                <w:color w:val="000000"/>
                <w:spacing w:val="-2"/>
                <w:sz w:val="26"/>
                <w:szCs w:val="26"/>
                <w:shd w:val="clear" w:color="auto" w:fill="FFFFFF"/>
              </w:rPr>
              <w:t xml:space="preserve">2030  </w:t>
            </w:r>
            <w:r w:rsidR="007957B1" w:rsidRPr="006E593B">
              <w:rPr>
                <w:color w:val="000000"/>
                <w:spacing w:val="-2"/>
                <w:sz w:val="26"/>
                <w:szCs w:val="26"/>
              </w:rPr>
              <w:t>trên</w:t>
            </w:r>
            <w:proofErr w:type="gramEnd"/>
            <w:r w:rsidR="007957B1" w:rsidRPr="006E593B">
              <w:rPr>
                <w:color w:val="000000"/>
                <w:spacing w:val="-2"/>
                <w:sz w:val="26"/>
                <w:szCs w:val="26"/>
              </w:rPr>
              <w:t xml:space="preserve"> địa bàn tỉnh Thái Nguyên là cần thiết và có cơ sở </w:t>
            </w:r>
            <w:r w:rsidRPr="006E593B">
              <w:rPr>
                <w:color w:val="000000"/>
                <w:spacing w:val="-2"/>
                <w:sz w:val="26"/>
                <w:szCs w:val="26"/>
              </w:rPr>
              <w:t>pháp lý, phù hợp với tình hình thực tế trên địa bàn tỉnh Thái Nguyên</w:t>
            </w:r>
            <w:r w:rsidR="006E593B">
              <w:rPr>
                <w:color w:val="000000"/>
                <w:spacing w:val="-2"/>
                <w:sz w:val="26"/>
                <w:szCs w:val="26"/>
              </w:rPr>
              <w:t>.</w:t>
            </w:r>
          </w:p>
          <w:p w14:paraId="68482227" w14:textId="77777777" w:rsidR="007957B1" w:rsidRPr="007957B1" w:rsidRDefault="007957B1" w:rsidP="009B37EA">
            <w:pPr>
              <w:jc w:val="both"/>
              <w:rPr>
                <w:b/>
                <w:bCs/>
                <w:noProof/>
                <w:sz w:val="26"/>
                <w:szCs w:val="26"/>
              </w:rPr>
            </w:pPr>
            <w:r w:rsidRPr="007957B1">
              <w:rPr>
                <w:b/>
                <w:bCs/>
                <w:noProof/>
                <w:sz w:val="26"/>
                <w:szCs w:val="26"/>
              </w:rPr>
              <w:t>3. Về thực hiện theo trình tự thủ tục rút gọn</w:t>
            </w:r>
          </w:p>
          <w:p w14:paraId="325328A1" w14:textId="77777777" w:rsidR="007957B1" w:rsidRPr="007957B1" w:rsidRDefault="007957B1" w:rsidP="009B37EA">
            <w:pPr>
              <w:widowControl w:val="0"/>
              <w:tabs>
                <w:tab w:val="right" w:leader="dot" w:pos="7920"/>
              </w:tabs>
              <w:jc w:val="both"/>
              <w:rPr>
                <w:sz w:val="26"/>
                <w:szCs w:val="26"/>
              </w:rPr>
            </w:pPr>
            <w:r w:rsidRPr="007957B1">
              <w:rPr>
                <w:sz w:val="26"/>
                <w:szCs w:val="26"/>
                <w:shd w:val="clear" w:color="auto" w:fill="FFFFFF"/>
                <w:lang w:val="nb-NO"/>
              </w:rPr>
              <w:t xml:space="preserve">Để </w:t>
            </w:r>
            <w:r w:rsidRPr="007957B1">
              <w:rPr>
                <w:sz w:val="26"/>
                <w:szCs w:val="26"/>
              </w:rPr>
              <w:t xml:space="preserve">kịp thời trong triển khai thực hiện nội dung về giải quyết tình trạng thiếu đất ở, thiếu nhà ở, ổn định dân cư trong thực hiện </w:t>
            </w:r>
            <w:r w:rsidRPr="007957B1">
              <w:rPr>
                <w:color w:val="000000"/>
                <w:sz w:val="26"/>
                <w:szCs w:val="26"/>
              </w:rPr>
              <w:t xml:space="preserve">Chương trình </w:t>
            </w:r>
            <w:r w:rsidRPr="007957B1">
              <w:rPr>
                <w:color w:val="000000"/>
                <w:sz w:val="26"/>
                <w:szCs w:val="26"/>
              </w:rPr>
              <w:lastRenderedPageBreak/>
              <w:t>MTQG 417</w:t>
            </w:r>
            <w:r w:rsidRPr="007957B1">
              <w:rPr>
                <w:color w:val="000000"/>
                <w:spacing w:val="-2"/>
                <w:sz w:val="26"/>
                <w:szCs w:val="26"/>
                <w:shd w:val="clear" w:color="auto" w:fill="FFFFFF"/>
              </w:rPr>
              <w:t xml:space="preserve"> </w:t>
            </w:r>
            <w:r w:rsidRPr="007957B1">
              <w:rPr>
                <w:color w:val="000000"/>
                <w:sz w:val="26"/>
                <w:szCs w:val="26"/>
              </w:rPr>
              <w:t xml:space="preserve">trên địa bàn tỉnh Thái Nguyên đảm bảm theo đúng trình tự quy định của pháp luật và các quy định hiện hành; </w:t>
            </w:r>
            <w:r w:rsidRPr="007957B1">
              <w:rPr>
                <w:sz w:val="26"/>
                <w:szCs w:val="26"/>
                <w:shd w:val="clear" w:color="auto" w:fill="FFFFFF"/>
                <w:lang w:val="nb-NO"/>
              </w:rPr>
              <w:t xml:space="preserve">đảm bảo tiến độ, mục tiêu, chỉ tiêu của Chương trình, nhất là tiến độ giải ngân thực hiện nguồn vốn Chương trình kéo dài sang năm 2026 theo cơ chế giai đoạn 2021-2025 (chỉ còn 06 tháng) và </w:t>
            </w:r>
            <w:r w:rsidRPr="007957B1">
              <w:rPr>
                <w:sz w:val="26"/>
                <w:szCs w:val="26"/>
              </w:rPr>
              <w:t xml:space="preserve">phù hợp với tình hình thực tế tổ chức triển khai Chương trình tại địa phương hiện nay, </w:t>
            </w:r>
            <w:r w:rsidRPr="007957B1">
              <w:rPr>
                <w:bCs/>
                <w:noProof/>
                <w:sz w:val="26"/>
                <w:szCs w:val="26"/>
              </w:rPr>
              <w:t xml:space="preserve">UBND tỉnh </w:t>
            </w:r>
            <w:r w:rsidRPr="007957B1">
              <w:rPr>
                <w:bCs/>
                <w:noProof/>
                <w:sz w:val="26"/>
                <w:szCs w:val="26"/>
                <w:lang w:val="vi-VN"/>
              </w:rPr>
              <w:t xml:space="preserve">đề nghị Thường trực HĐND </w:t>
            </w:r>
            <w:r w:rsidRPr="007957B1">
              <w:rPr>
                <w:bCs/>
                <w:noProof/>
                <w:sz w:val="26"/>
                <w:szCs w:val="26"/>
              </w:rPr>
              <w:t xml:space="preserve">tỉnh </w:t>
            </w:r>
            <w:r w:rsidRPr="007957B1">
              <w:rPr>
                <w:bCs/>
                <w:noProof/>
                <w:sz w:val="26"/>
                <w:szCs w:val="26"/>
                <w:lang w:val="vi-VN"/>
              </w:rPr>
              <w:t>cho phép xây dựng Nghị quyết theo trình tự, thủ tục rút gọn</w:t>
            </w:r>
            <w:r w:rsidRPr="007957B1">
              <w:rPr>
                <w:bCs/>
                <w:noProof/>
                <w:sz w:val="26"/>
                <w:szCs w:val="26"/>
              </w:rPr>
              <w:t xml:space="preserve"> quy định tại </w:t>
            </w:r>
            <w:r w:rsidRPr="007957B1">
              <w:rPr>
                <w:bCs/>
                <w:noProof/>
                <w:sz w:val="26"/>
                <w:szCs w:val="26"/>
                <w:lang w:val="vi-VN"/>
              </w:rPr>
              <w:t>Điều 50 Luật Ban hành văn bản QPPL năm 2025</w:t>
            </w:r>
            <w:r w:rsidRPr="007957B1">
              <w:rPr>
                <w:bCs/>
                <w:noProof/>
                <w:sz w:val="26"/>
                <w:szCs w:val="26"/>
              </w:rPr>
              <w:t>.</w:t>
            </w:r>
          </w:p>
        </w:tc>
        <w:tc>
          <w:tcPr>
            <w:tcW w:w="1984" w:type="dxa"/>
            <w:vAlign w:val="center"/>
          </w:tcPr>
          <w:p w14:paraId="3B4A88FF" w14:textId="77777777" w:rsidR="007957B1" w:rsidRPr="007957B1" w:rsidRDefault="007957B1" w:rsidP="009B37EA">
            <w:pPr>
              <w:jc w:val="both"/>
              <w:rPr>
                <w:b/>
                <w:sz w:val="26"/>
                <w:szCs w:val="26"/>
              </w:rPr>
            </w:pPr>
            <w:r w:rsidRPr="007957B1">
              <w:rPr>
                <w:b/>
                <w:sz w:val="26"/>
                <w:szCs w:val="26"/>
                <w:lang w:val="nl-NL"/>
              </w:rPr>
              <w:lastRenderedPageBreak/>
              <w:t>1. Phạm vi điều chỉnh</w:t>
            </w:r>
          </w:p>
          <w:p w14:paraId="357676AE" w14:textId="77777777" w:rsidR="007957B1" w:rsidRPr="007957B1" w:rsidRDefault="007957B1" w:rsidP="009B37EA">
            <w:pPr>
              <w:jc w:val="both"/>
              <w:rPr>
                <w:sz w:val="26"/>
                <w:szCs w:val="26"/>
              </w:rPr>
            </w:pPr>
            <w:r w:rsidRPr="007957B1">
              <w:rPr>
                <w:sz w:val="26"/>
                <w:szCs w:val="26"/>
              </w:rPr>
              <w:t xml:space="preserve">Nghị quyết này quy định mức hỗ trợ nhà ở, đất ở, ổn định dân cư cho đồng bào dân tộc thiểu số sinh sống trên địa bàn vùng DTTS&amp;MN và hộ nghèo, hộ cận nghèo, hộ mới thoát nghèo dân tộc Kinh sinh sống tại xã, thôn đặc biệt khó khăn vùng đồng bào DTTS&amp;MN không có đất ở, thiết đất ở so với hạn mức quy </w:t>
            </w:r>
            <w:r w:rsidRPr="007957B1">
              <w:rPr>
                <w:sz w:val="26"/>
                <w:szCs w:val="26"/>
              </w:rPr>
              <w:lastRenderedPageBreak/>
              <w:t xml:space="preserve">định hoặc đã được hỗ trợ đất từ trước ngày 31/5/2021 nhưng đến nay không còn đất ở hoặc thiếu đất ở so với hạn mức quy đinh; các hộ chưa có nhà ở, nhà ở bị dột nát, hư hỏng hoặc đã được hỗ trợ nhà ở nhưng đến nay không còn nhà ở  hoặc nhà ở bị dột nát, hư hỏng từ nguồn ngân sách địa phương và nguồn huy động đóng góp hợp pháp khác theo quy định của pháp luật; hộ gia đình, cá nhân thuộc diện được bố trí ổn định </w:t>
            </w:r>
            <w:r w:rsidRPr="007957B1">
              <w:rPr>
                <w:sz w:val="26"/>
                <w:szCs w:val="26"/>
              </w:rPr>
              <w:lastRenderedPageBreak/>
              <w:t>theo hình thức xen ghép theo  quy hoạch, kế hoạch của cấp có thẩm quyền phê duyệt.</w:t>
            </w:r>
          </w:p>
          <w:p w14:paraId="1CB3B519" w14:textId="77777777" w:rsidR="007957B1" w:rsidRPr="007957B1" w:rsidRDefault="007957B1" w:rsidP="009B37EA">
            <w:pPr>
              <w:jc w:val="both"/>
              <w:rPr>
                <w:sz w:val="26"/>
                <w:szCs w:val="26"/>
              </w:rPr>
            </w:pPr>
          </w:p>
          <w:p w14:paraId="3537494A" w14:textId="77777777" w:rsidR="007957B1" w:rsidRPr="007957B1" w:rsidRDefault="007957B1" w:rsidP="009B37EA">
            <w:pPr>
              <w:jc w:val="both"/>
              <w:rPr>
                <w:sz w:val="26"/>
                <w:szCs w:val="26"/>
              </w:rPr>
            </w:pPr>
          </w:p>
          <w:p w14:paraId="2503611E" w14:textId="77777777" w:rsidR="007957B1" w:rsidRPr="007957B1" w:rsidRDefault="007957B1" w:rsidP="009B37EA">
            <w:pPr>
              <w:jc w:val="both"/>
              <w:rPr>
                <w:b/>
                <w:sz w:val="26"/>
                <w:szCs w:val="26"/>
                <w:lang w:val="nl-NL"/>
              </w:rPr>
            </w:pPr>
            <w:r w:rsidRPr="007957B1">
              <w:rPr>
                <w:b/>
                <w:sz w:val="26"/>
                <w:szCs w:val="26"/>
                <w:lang w:val="nl-NL"/>
              </w:rPr>
              <w:t>2. Đối tượng áp dụng</w:t>
            </w:r>
          </w:p>
          <w:p w14:paraId="0DB18F72" w14:textId="77777777" w:rsidR="007957B1" w:rsidRPr="007957B1" w:rsidRDefault="007957B1" w:rsidP="009B37EA">
            <w:pPr>
              <w:widowControl w:val="0"/>
              <w:pBdr>
                <w:top w:val="dotted" w:sz="4" w:space="0" w:color="FFFFFF"/>
                <w:left w:val="dotted" w:sz="4" w:space="0" w:color="FFFFFF"/>
                <w:bottom w:val="dotted" w:sz="4" w:space="15" w:color="FFFFFF"/>
                <w:right w:val="dotted" w:sz="4" w:space="0" w:color="FFFFFF"/>
              </w:pBdr>
              <w:shd w:val="clear" w:color="auto" w:fill="FFFFFF"/>
              <w:jc w:val="both"/>
              <w:rPr>
                <w:color w:val="000000"/>
                <w:sz w:val="26"/>
                <w:szCs w:val="26"/>
              </w:rPr>
            </w:pPr>
            <w:r w:rsidRPr="007957B1">
              <w:rPr>
                <w:color w:val="000000"/>
                <w:sz w:val="26"/>
                <w:szCs w:val="26"/>
              </w:rPr>
              <w:t>- Hộ đồng bào dân tộc thiểu số sinh sống trên địa bàn vùng đồng bào DTTS&amp;MN;</w:t>
            </w:r>
          </w:p>
          <w:p w14:paraId="6FD8D031" w14:textId="77777777" w:rsidR="007957B1" w:rsidRPr="007957B1" w:rsidRDefault="007957B1" w:rsidP="009B37EA">
            <w:pPr>
              <w:widowControl w:val="0"/>
              <w:pBdr>
                <w:top w:val="dotted" w:sz="4" w:space="0" w:color="FFFFFF"/>
                <w:left w:val="dotted" w:sz="4" w:space="0" w:color="FFFFFF"/>
                <w:bottom w:val="dotted" w:sz="4" w:space="15" w:color="FFFFFF"/>
                <w:right w:val="dotted" w:sz="4" w:space="0" w:color="FFFFFF"/>
              </w:pBdr>
              <w:shd w:val="clear" w:color="auto" w:fill="FFFFFF"/>
              <w:jc w:val="both"/>
              <w:rPr>
                <w:color w:val="000000"/>
                <w:sz w:val="26"/>
                <w:szCs w:val="26"/>
              </w:rPr>
            </w:pPr>
            <w:r w:rsidRPr="007957B1">
              <w:rPr>
                <w:color w:val="000000"/>
                <w:sz w:val="26"/>
                <w:szCs w:val="26"/>
              </w:rPr>
              <w:t xml:space="preserve">- Hộ nghèo, hộ cận nghèo, hộ mới thoát nghèo dân tộc Kinh sinh sống ở xã, thôn đặc biệt khó khăn vùng đồng bào DTTS&amp;MN; </w:t>
            </w:r>
          </w:p>
          <w:p w14:paraId="6BB7E873" w14:textId="77777777" w:rsidR="007957B1" w:rsidRPr="007957B1" w:rsidRDefault="007957B1" w:rsidP="009B37EA">
            <w:pPr>
              <w:widowControl w:val="0"/>
              <w:pBdr>
                <w:top w:val="dotted" w:sz="4" w:space="0" w:color="FFFFFF"/>
                <w:left w:val="dotted" w:sz="4" w:space="0" w:color="FFFFFF"/>
                <w:bottom w:val="dotted" w:sz="4" w:space="15" w:color="FFFFFF"/>
                <w:right w:val="dotted" w:sz="4" w:space="0" w:color="FFFFFF"/>
              </w:pBdr>
              <w:shd w:val="clear" w:color="auto" w:fill="FFFFFF"/>
              <w:jc w:val="both"/>
              <w:rPr>
                <w:b/>
                <w:bCs/>
                <w:sz w:val="26"/>
                <w:szCs w:val="26"/>
                <w:lang w:val="nl-NL"/>
              </w:rPr>
            </w:pPr>
            <w:r w:rsidRPr="007957B1">
              <w:rPr>
                <w:color w:val="000000"/>
                <w:sz w:val="26"/>
                <w:szCs w:val="26"/>
              </w:rPr>
              <w:t xml:space="preserve">- Các cơ quan, tổ chức, cá nhân có </w:t>
            </w:r>
            <w:r w:rsidRPr="007957B1">
              <w:rPr>
                <w:color w:val="000000"/>
                <w:sz w:val="26"/>
                <w:szCs w:val="26"/>
              </w:rPr>
              <w:lastRenderedPageBreak/>
              <w:t>liên quan.</w:t>
            </w:r>
          </w:p>
        </w:tc>
        <w:tc>
          <w:tcPr>
            <w:tcW w:w="1276" w:type="dxa"/>
            <w:vAlign w:val="center"/>
          </w:tcPr>
          <w:p w14:paraId="095D7F56" w14:textId="77777777" w:rsidR="007957B1" w:rsidRPr="007957B1" w:rsidRDefault="007957B1" w:rsidP="009B37EA">
            <w:pPr>
              <w:tabs>
                <w:tab w:val="left" w:pos="3735"/>
              </w:tabs>
              <w:jc w:val="center"/>
              <w:rPr>
                <w:sz w:val="26"/>
                <w:szCs w:val="26"/>
                <w:lang w:val="nl-NL"/>
              </w:rPr>
            </w:pPr>
            <w:r w:rsidRPr="007957B1">
              <w:rPr>
                <w:sz w:val="26"/>
                <w:szCs w:val="26"/>
                <w:lang w:val="nl-NL"/>
              </w:rPr>
              <w:lastRenderedPageBreak/>
              <w:t>Sở Dân tộc và Tôn giáo</w:t>
            </w:r>
          </w:p>
        </w:tc>
        <w:tc>
          <w:tcPr>
            <w:tcW w:w="1134" w:type="dxa"/>
            <w:vAlign w:val="center"/>
          </w:tcPr>
          <w:p w14:paraId="62EACDF2" w14:textId="77777777" w:rsidR="007957B1" w:rsidRPr="007957B1" w:rsidRDefault="007957B1" w:rsidP="009B37EA">
            <w:pPr>
              <w:tabs>
                <w:tab w:val="left" w:pos="3735"/>
              </w:tabs>
              <w:jc w:val="center"/>
              <w:rPr>
                <w:sz w:val="26"/>
                <w:szCs w:val="26"/>
                <w:lang w:val="nl-NL"/>
              </w:rPr>
            </w:pPr>
            <w:r w:rsidRPr="007957B1">
              <w:rPr>
                <w:sz w:val="26"/>
                <w:szCs w:val="26"/>
                <w:lang w:val="nl-NL"/>
              </w:rPr>
              <w:t>Sở Tài chính, Sở Tư pháp, Sở Nông nghiệp và Môi trường và các cơ quan, đơn vị có liên quan</w:t>
            </w:r>
          </w:p>
        </w:tc>
        <w:tc>
          <w:tcPr>
            <w:tcW w:w="1134" w:type="dxa"/>
            <w:vAlign w:val="center"/>
          </w:tcPr>
          <w:p w14:paraId="64EBB698" w14:textId="1DD563A9" w:rsidR="007957B1" w:rsidRPr="007957B1" w:rsidRDefault="007957B1" w:rsidP="007B007D">
            <w:pPr>
              <w:tabs>
                <w:tab w:val="left" w:pos="3735"/>
              </w:tabs>
              <w:jc w:val="center"/>
              <w:rPr>
                <w:sz w:val="26"/>
                <w:szCs w:val="26"/>
              </w:rPr>
            </w:pPr>
            <w:r w:rsidRPr="007957B1">
              <w:rPr>
                <w:sz w:val="26"/>
                <w:szCs w:val="26"/>
              </w:rPr>
              <w:t xml:space="preserve">Kỳ họp thứ năm </w:t>
            </w:r>
            <w:r w:rsidR="007B007D" w:rsidRPr="007B007D">
              <w:rPr>
                <w:i/>
                <w:sz w:val="26"/>
                <w:szCs w:val="26"/>
              </w:rPr>
              <w:t>(Kỳ họp thường lệ giữa năm 2026)</w:t>
            </w:r>
          </w:p>
        </w:tc>
        <w:tc>
          <w:tcPr>
            <w:tcW w:w="709" w:type="dxa"/>
            <w:vAlign w:val="center"/>
          </w:tcPr>
          <w:p w14:paraId="41C8E4D2" w14:textId="77777777" w:rsidR="007957B1" w:rsidRPr="007957B1" w:rsidRDefault="007957B1" w:rsidP="009B37EA">
            <w:pPr>
              <w:tabs>
                <w:tab w:val="left" w:pos="3735"/>
              </w:tabs>
              <w:jc w:val="center"/>
              <w:rPr>
                <w:b/>
                <w:bCs/>
                <w:sz w:val="26"/>
                <w:szCs w:val="26"/>
              </w:rPr>
            </w:pPr>
          </w:p>
        </w:tc>
      </w:tr>
    </w:tbl>
    <w:p w14:paraId="23521B8C" w14:textId="77777777" w:rsidR="007957B1" w:rsidRPr="006B52AD" w:rsidRDefault="007957B1" w:rsidP="007957B1">
      <w:pPr>
        <w:tabs>
          <w:tab w:val="left" w:pos="3735"/>
        </w:tabs>
        <w:jc w:val="center"/>
        <w:rPr>
          <w:i/>
          <w:iCs/>
        </w:rPr>
      </w:pPr>
    </w:p>
    <w:p w14:paraId="0229CAD0" w14:textId="4ACF3893" w:rsidR="005042A5" w:rsidRPr="005042A5" w:rsidRDefault="005042A5" w:rsidP="007957B1">
      <w:pPr>
        <w:widowControl w:val="0"/>
        <w:tabs>
          <w:tab w:val="right" w:leader="dot" w:pos="7920"/>
        </w:tabs>
        <w:spacing w:before="60" w:after="60"/>
        <w:ind w:firstLine="567"/>
        <w:jc w:val="both"/>
        <w:rPr>
          <w:spacing w:val="-4"/>
          <w:sz w:val="10"/>
        </w:rPr>
      </w:pPr>
    </w:p>
    <w:sectPr w:rsidR="005042A5" w:rsidRPr="005042A5" w:rsidSect="005A386A">
      <w:pgSz w:w="16840" w:h="11907" w:orient="landscape" w:code="9"/>
      <w:pgMar w:top="1134" w:right="851" w:bottom="851" w:left="851" w:header="397"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A0DFA" w14:textId="77777777" w:rsidR="00153529" w:rsidRDefault="00153529" w:rsidP="00140EEF">
      <w:r>
        <w:separator/>
      </w:r>
    </w:p>
  </w:endnote>
  <w:endnote w:type="continuationSeparator" w:id="0">
    <w:p w14:paraId="610A3427" w14:textId="77777777" w:rsidR="00153529" w:rsidRDefault="00153529" w:rsidP="001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A284" w14:textId="77777777" w:rsidR="00153529" w:rsidRDefault="00153529" w:rsidP="00140EEF">
      <w:r>
        <w:separator/>
      </w:r>
    </w:p>
  </w:footnote>
  <w:footnote w:type="continuationSeparator" w:id="0">
    <w:p w14:paraId="70760B74" w14:textId="77777777" w:rsidR="00153529" w:rsidRDefault="00153529" w:rsidP="00140EEF">
      <w:r>
        <w:continuationSeparator/>
      </w:r>
    </w:p>
  </w:footnote>
  <w:footnote w:id="1">
    <w:p w14:paraId="40C44930" w14:textId="49255AFA" w:rsidR="00581116" w:rsidRDefault="00581116" w:rsidP="00AC0400">
      <w:pPr>
        <w:pStyle w:val="FootnoteText"/>
        <w:jc w:val="both"/>
      </w:pPr>
      <w:r w:rsidRPr="00AC0400">
        <w:rPr>
          <w:rStyle w:val="FootnoteReference"/>
          <w:spacing w:val="-4"/>
        </w:rPr>
        <w:footnoteRef/>
      </w:r>
      <w:r w:rsidRPr="00AC0400">
        <w:rPr>
          <w:spacing w:val="-4"/>
        </w:rPr>
        <w:t xml:space="preserve"> Theo quy định tại điểm b khoản 7 Điều 1 Nghị Quyết số: 257/2025/QH15 của Quốc hội khóa XV, kỳ họp thứ 10</w:t>
      </w:r>
      <w:r w:rsidRPr="00581116">
        <w:t xml:space="preserve"> thông qua ngày 11/12/2025</w:t>
      </w:r>
    </w:p>
  </w:footnote>
  <w:footnote w:id="2">
    <w:p w14:paraId="1EB82BF6" w14:textId="609D82B0" w:rsidR="00193695" w:rsidRDefault="00193695" w:rsidP="005E0252">
      <w:pPr>
        <w:pStyle w:val="FootnoteText"/>
        <w:jc w:val="both"/>
      </w:pPr>
      <w:r>
        <w:rPr>
          <w:rStyle w:val="FootnoteReference"/>
        </w:rPr>
        <w:footnoteRef/>
      </w:r>
      <w:r>
        <w:t xml:space="preserve"> </w:t>
      </w:r>
      <w:r w:rsidR="005E0252">
        <w:t xml:space="preserve">Theo Thông báo số </w:t>
      </w:r>
      <w:r w:rsidR="005E0252" w:rsidRPr="005E0252">
        <w:t>657-TB/TU ngày 29/5/2026</w:t>
      </w:r>
      <w:r w:rsidR="005E0252">
        <w:t xml:space="preserve">: </w:t>
      </w:r>
      <w:r w:rsidRPr="00193695">
        <w:t>Thời gian hoàn thành dự thảo Đề án, trình cấp có thẩm quyền xem</w:t>
      </w:r>
      <w:r>
        <w:t xml:space="preserve"> </w:t>
      </w:r>
      <w:r w:rsidRPr="00193695">
        <w:t>xét, ban hành trước ngày 15/7/2026</w:t>
      </w:r>
      <w:r w:rsidR="005E0252">
        <w:t>; Rà soát, thống nhất mức hỗ trợ xóa nhà tạm, nhà dột nát bảo đảm đồng bộ trên phạm vi toàn tỉnh</w:t>
      </w:r>
      <w:r w:rsidR="007957B1">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00503"/>
      <w:docPartObj>
        <w:docPartGallery w:val="Page Numbers (Top of Page)"/>
        <w:docPartUnique/>
      </w:docPartObj>
    </w:sdtPr>
    <w:sdtEndPr>
      <w:rPr>
        <w:noProof/>
      </w:rPr>
    </w:sdtEndPr>
    <w:sdtContent>
      <w:p w14:paraId="25740706" w14:textId="3EB19CF1" w:rsidR="006E3C99" w:rsidRDefault="006E3C99">
        <w:pPr>
          <w:pStyle w:val="Header"/>
          <w:jc w:val="center"/>
        </w:pPr>
        <w:r>
          <w:fldChar w:fldCharType="begin"/>
        </w:r>
        <w:r>
          <w:instrText xml:space="preserve"> PAGE   \* MERGEFORMAT </w:instrText>
        </w:r>
        <w:r>
          <w:fldChar w:fldCharType="separate"/>
        </w:r>
        <w:r w:rsidR="003450C2">
          <w:rPr>
            <w:noProof/>
          </w:rPr>
          <w:t>4</w:t>
        </w:r>
        <w:r>
          <w:rPr>
            <w:noProof/>
          </w:rPr>
          <w:fldChar w:fldCharType="end"/>
        </w:r>
      </w:p>
    </w:sdtContent>
  </w:sdt>
  <w:p w14:paraId="6F3E319E" w14:textId="77777777" w:rsidR="006E3C99" w:rsidRDefault="006E3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B6"/>
    <w:rsid w:val="000032AA"/>
    <w:rsid w:val="00007FA5"/>
    <w:rsid w:val="0002258F"/>
    <w:rsid w:val="000725DB"/>
    <w:rsid w:val="000725E9"/>
    <w:rsid w:val="00097B77"/>
    <w:rsid w:val="000E4209"/>
    <w:rsid w:val="00121862"/>
    <w:rsid w:val="00140EEF"/>
    <w:rsid w:val="00153529"/>
    <w:rsid w:val="001640B6"/>
    <w:rsid w:val="00180ADE"/>
    <w:rsid w:val="00193695"/>
    <w:rsid w:val="0019745C"/>
    <w:rsid w:val="001C63BE"/>
    <w:rsid w:val="001E4F7E"/>
    <w:rsid w:val="001E68EC"/>
    <w:rsid w:val="001F1D38"/>
    <w:rsid w:val="00284ED8"/>
    <w:rsid w:val="002B6FE6"/>
    <w:rsid w:val="002C4B7F"/>
    <w:rsid w:val="002E05BA"/>
    <w:rsid w:val="00305ECE"/>
    <w:rsid w:val="00306A1B"/>
    <w:rsid w:val="00324CE3"/>
    <w:rsid w:val="003450C2"/>
    <w:rsid w:val="00367AAD"/>
    <w:rsid w:val="00392BE8"/>
    <w:rsid w:val="00393E08"/>
    <w:rsid w:val="003D518B"/>
    <w:rsid w:val="00452BD6"/>
    <w:rsid w:val="00455B19"/>
    <w:rsid w:val="00462B8E"/>
    <w:rsid w:val="004A48C5"/>
    <w:rsid w:val="004B6527"/>
    <w:rsid w:val="004D73E0"/>
    <w:rsid w:val="005042A5"/>
    <w:rsid w:val="00547713"/>
    <w:rsid w:val="00570B9F"/>
    <w:rsid w:val="005734BB"/>
    <w:rsid w:val="00580F05"/>
    <w:rsid w:val="00581116"/>
    <w:rsid w:val="005851FE"/>
    <w:rsid w:val="005E0252"/>
    <w:rsid w:val="005F626C"/>
    <w:rsid w:val="006134F0"/>
    <w:rsid w:val="00663420"/>
    <w:rsid w:val="00683328"/>
    <w:rsid w:val="00690C3B"/>
    <w:rsid w:val="0069121E"/>
    <w:rsid w:val="006D7B3F"/>
    <w:rsid w:val="006E3C99"/>
    <w:rsid w:val="006E4C9F"/>
    <w:rsid w:val="006E593B"/>
    <w:rsid w:val="00706F69"/>
    <w:rsid w:val="00750513"/>
    <w:rsid w:val="007508AD"/>
    <w:rsid w:val="0075640F"/>
    <w:rsid w:val="00780073"/>
    <w:rsid w:val="007957B1"/>
    <w:rsid w:val="007B007D"/>
    <w:rsid w:val="007E455E"/>
    <w:rsid w:val="007E4B4B"/>
    <w:rsid w:val="00805529"/>
    <w:rsid w:val="00806B0E"/>
    <w:rsid w:val="00813841"/>
    <w:rsid w:val="00813C0F"/>
    <w:rsid w:val="00825FA0"/>
    <w:rsid w:val="00830C8F"/>
    <w:rsid w:val="008409E9"/>
    <w:rsid w:val="00843366"/>
    <w:rsid w:val="0087521F"/>
    <w:rsid w:val="008E17AD"/>
    <w:rsid w:val="008F236F"/>
    <w:rsid w:val="0090126A"/>
    <w:rsid w:val="009107F7"/>
    <w:rsid w:val="00931106"/>
    <w:rsid w:val="00945BE5"/>
    <w:rsid w:val="00983454"/>
    <w:rsid w:val="00997160"/>
    <w:rsid w:val="009A7C90"/>
    <w:rsid w:val="009D0429"/>
    <w:rsid w:val="00A13E77"/>
    <w:rsid w:val="00A16849"/>
    <w:rsid w:val="00A32DA8"/>
    <w:rsid w:val="00A425D0"/>
    <w:rsid w:val="00A5031F"/>
    <w:rsid w:val="00AC0400"/>
    <w:rsid w:val="00AF5ECF"/>
    <w:rsid w:val="00B56006"/>
    <w:rsid w:val="00B934BE"/>
    <w:rsid w:val="00BC2D14"/>
    <w:rsid w:val="00BC3001"/>
    <w:rsid w:val="00BD5C9C"/>
    <w:rsid w:val="00BE0640"/>
    <w:rsid w:val="00C11CAC"/>
    <w:rsid w:val="00C25CA2"/>
    <w:rsid w:val="00CA1F57"/>
    <w:rsid w:val="00D003C3"/>
    <w:rsid w:val="00D00956"/>
    <w:rsid w:val="00D05627"/>
    <w:rsid w:val="00D10288"/>
    <w:rsid w:val="00D117A0"/>
    <w:rsid w:val="00D2016A"/>
    <w:rsid w:val="00D235BE"/>
    <w:rsid w:val="00D34487"/>
    <w:rsid w:val="00D408FB"/>
    <w:rsid w:val="00D50C43"/>
    <w:rsid w:val="00D90980"/>
    <w:rsid w:val="00DA5CA6"/>
    <w:rsid w:val="00DB6A87"/>
    <w:rsid w:val="00DC538D"/>
    <w:rsid w:val="00DF6A02"/>
    <w:rsid w:val="00E571B4"/>
    <w:rsid w:val="00E64F52"/>
    <w:rsid w:val="00E716C3"/>
    <w:rsid w:val="00ED0565"/>
    <w:rsid w:val="00EE3E00"/>
    <w:rsid w:val="00F07438"/>
    <w:rsid w:val="00F10B0A"/>
    <w:rsid w:val="00F66A55"/>
    <w:rsid w:val="00F7019B"/>
    <w:rsid w:val="00FA5C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9BCEBE"/>
  <w15:chartTrackingRefBased/>
  <w15:docId w15:val="{3E6B8F15-46C9-4778-BDB9-01EB6EA8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B6"/>
    <w:pPr>
      <w:spacing w:after="0" w:line="240"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link w:val="Heading1Char"/>
    <w:uiPriority w:val="1"/>
    <w:qFormat/>
    <w:rsid w:val="00750513"/>
    <w:pPr>
      <w:widowControl w:val="0"/>
      <w:autoSpaceDE w:val="0"/>
      <w:autoSpaceDN w:val="0"/>
      <w:outlineLvl w:val="0"/>
    </w:pPr>
    <w:rPr>
      <w:b/>
      <w:bCs/>
      <w:lang w:val="vi"/>
    </w:rPr>
  </w:style>
  <w:style w:type="paragraph" w:styleId="Heading2">
    <w:name w:val="heading 2"/>
    <w:basedOn w:val="Normal"/>
    <w:link w:val="Heading2Char"/>
    <w:uiPriority w:val="1"/>
    <w:qFormat/>
    <w:rsid w:val="00750513"/>
    <w:pPr>
      <w:widowControl w:val="0"/>
      <w:autoSpaceDE w:val="0"/>
      <w:autoSpaceDN w:val="0"/>
      <w:jc w:val="center"/>
      <w:outlineLvl w:val="1"/>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640B6"/>
    <w:pPr>
      <w:spacing w:after="160" w:line="240" w:lineRule="exact"/>
    </w:pPr>
    <w:rPr>
      <w:rFonts w:ascii="Arial" w:hAnsi="Arial" w:cs="Arial"/>
      <w:sz w:val="22"/>
      <w:szCs w:val="22"/>
    </w:rPr>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
    <w:basedOn w:val="Normal"/>
    <w:link w:val="ListParagraphChar"/>
    <w:uiPriority w:val="34"/>
    <w:qFormat/>
    <w:rsid w:val="00813C0F"/>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
    <w:basedOn w:val="Normal"/>
    <w:link w:val="FootnoteTextChar"/>
    <w:uiPriority w:val="99"/>
    <w:unhideWhenUsed/>
    <w:qFormat/>
    <w:rsid w:val="00140EE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
    <w:basedOn w:val="DefaultParagraphFont"/>
    <w:link w:val="FootnoteText"/>
    <w:uiPriority w:val="99"/>
    <w:rsid w:val="00140EEF"/>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
    <w:basedOn w:val="DefaultParagraphFont"/>
    <w:link w:val="ftrefCharChar"/>
    <w:uiPriority w:val="99"/>
    <w:unhideWhenUsed/>
    <w:qFormat/>
    <w:rsid w:val="00140EEF"/>
    <w:rPr>
      <w:vertAlign w:val="superscript"/>
    </w:rPr>
  </w:style>
  <w:style w:type="paragraph" w:styleId="NormalWeb">
    <w:name w:val="Normal (Web)"/>
    <w:aliases w:val=" Char Char Char,Char Char Char,표준 (웹),Char Char, Char Char,Char Char1,Char Char5"/>
    <w:basedOn w:val="Normal"/>
    <w:link w:val="NormalWebChar"/>
    <w:uiPriority w:val="99"/>
    <w:unhideWhenUsed/>
    <w:qFormat/>
    <w:rsid w:val="00140EEF"/>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8409E9"/>
    <w:rPr>
      <w:color w:val="0000FF"/>
      <w:u w:val="single"/>
    </w:rPr>
  </w:style>
  <w:style w:type="paragraph" w:styleId="Header">
    <w:name w:val="header"/>
    <w:basedOn w:val="Normal"/>
    <w:link w:val="HeaderChar"/>
    <w:uiPriority w:val="99"/>
    <w:unhideWhenUsed/>
    <w:rsid w:val="006E3C99"/>
    <w:pPr>
      <w:tabs>
        <w:tab w:val="center" w:pos="4513"/>
        <w:tab w:val="right" w:pos="9026"/>
      </w:tabs>
    </w:pPr>
  </w:style>
  <w:style w:type="character" w:customStyle="1" w:styleId="HeaderChar">
    <w:name w:val="Header Char"/>
    <w:basedOn w:val="DefaultParagraphFont"/>
    <w:link w:val="Header"/>
    <w:uiPriority w:val="99"/>
    <w:rsid w:val="006E3C99"/>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6E3C99"/>
    <w:pPr>
      <w:tabs>
        <w:tab w:val="center" w:pos="4513"/>
        <w:tab w:val="right" w:pos="9026"/>
      </w:tabs>
    </w:pPr>
  </w:style>
  <w:style w:type="character" w:customStyle="1" w:styleId="FooterChar">
    <w:name w:val="Footer Char"/>
    <w:basedOn w:val="DefaultParagraphFont"/>
    <w:link w:val="Footer"/>
    <w:uiPriority w:val="99"/>
    <w:rsid w:val="006E3C99"/>
    <w:rPr>
      <w:rFonts w:ascii="Times New Roman" w:eastAsia="Times New Roman" w:hAnsi="Times New Roman" w:cs="Times New Roman"/>
      <w:kern w:val="0"/>
      <w:sz w:val="28"/>
      <w:szCs w:val="28"/>
      <w:lang w:val="en-US"/>
      <w14:ligatures w14:val="none"/>
    </w:rPr>
  </w:style>
  <w:style w:type="character" w:customStyle="1" w:styleId="NormalWebChar">
    <w:name w:val="Normal (Web) Char"/>
    <w:aliases w:val=" Char Char Char Char,Char Char Char Char,표준 (웹) Char,Char Char Char1, Char Char Char1,Char Char1 Char,Char Char5 Char"/>
    <w:link w:val="NormalWeb"/>
    <w:uiPriority w:val="99"/>
    <w:rsid w:val="0019745C"/>
    <w:rPr>
      <w:rFonts w:ascii="Times New Roman" w:eastAsia="Times New Roman" w:hAnsi="Times New Roman" w:cs="Times New Roman"/>
      <w:kern w:val="0"/>
      <w:sz w:val="24"/>
      <w:szCs w:val="24"/>
      <w:lang w:eastAsia="vi-VN"/>
      <w14:ligatures w14:val="none"/>
    </w:rPr>
  </w:style>
  <w:style w:type="character" w:customStyle="1" w:styleId="fontstyle01">
    <w:name w:val="fontstyle01"/>
    <w:basedOn w:val="DefaultParagraphFont"/>
    <w:rsid w:val="00097B7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1C6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7957B1"/>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uiPriority w:val="1"/>
    <w:rsid w:val="00750513"/>
    <w:rPr>
      <w:rFonts w:ascii="Times New Roman" w:eastAsia="Times New Roman" w:hAnsi="Times New Roman" w:cs="Times New Roman"/>
      <w:b/>
      <w:bCs/>
      <w:kern w:val="0"/>
      <w:sz w:val="28"/>
      <w:szCs w:val="28"/>
      <w:lang w:val="vi"/>
      <w14:ligatures w14:val="none"/>
    </w:rPr>
  </w:style>
  <w:style w:type="character" w:customStyle="1" w:styleId="Heading2Char">
    <w:name w:val="Heading 2 Char"/>
    <w:basedOn w:val="DefaultParagraphFont"/>
    <w:link w:val="Heading2"/>
    <w:uiPriority w:val="1"/>
    <w:rsid w:val="00750513"/>
    <w:rPr>
      <w:rFonts w:ascii="Times New Roman" w:eastAsia="Times New Roman" w:hAnsi="Times New Roman" w:cs="Times New Roman"/>
      <w:b/>
      <w:bCs/>
      <w:kern w:val="0"/>
      <w:sz w:val="28"/>
      <w:szCs w:val="28"/>
      <w:lang w:val="vi"/>
      <w14:ligatures w14:val="none"/>
    </w:rPr>
  </w:style>
  <w:style w:type="paragraph" w:styleId="BodyText">
    <w:name w:val="Body Text"/>
    <w:basedOn w:val="Normal"/>
    <w:link w:val="BodyTextChar"/>
    <w:uiPriority w:val="1"/>
    <w:qFormat/>
    <w:rsid w:val="00750513"/>
    <w:pPr>
      <w:widowControl w:val="0"/>
      <w:autoSpaceDE w:val="0"/>
      <w:autoSpaceDN w:val="0"/>
    </w:pPr>
    <w:rPr>
      <w:lang w:val="vi"/>
    </w:rPr>
  </w:style>
  <w:style w:type="character" w:customStyle="1" w:styleId="BodyTextChar">
    <w:name w:val="Body Text Char"/>
    <w:basedOn w:val="DefaultParagraphFont"/>
    <w:link w:val="BodyText"/>
    <w:uiPriority w:val="1"/>
    <w:rsid w:val="00750513"/>
    <w:rPr>
      <w:rFonts w:ascii="Times New Roman" w:eastAsia="Times New Roman" w:hAnsi="Times New Roman" w:cs="Times New Roman"/>
      <w:kern w:val="0"/>
      <w:sz w:val="28"/>
      <w:szCs w:val="28"/>
      <w:lang w:val="vi"/>
      <w14:ligatures w14:val="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750513"/>
    <w:pPr>
      <w:spacing w:before="100" w:line="240" w:lineRule="exact"/>
    </w:pPr>
    <w:rPr>
      <w:rFonts w:asciiTheme="minorHAnsi" w:eastAsiaTheme="minorHAnsi" w:hAnsiTheme="minorHAnsi" w:cstheme="minorBidi"/>
      <w:kern w:val="2"/>
      <w:sz w:val="22"/>
      <w:szCs w:val="22"/>
      <w:vertAlign w:val="superscript"/>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29762">
      <w:bodyDiv w:val="1"/>
      <w:marLeft w:val="0"/>
      <w:marRight w:val="0"/>
      <w:marTop w:val="0"/>
      <w:marBottom w:val="0"/>
      <w:divBdr>
        <w:top w:val="none" w:sz="0" w:space="0" w:color="auto"/>
        <w:left w:val="none" w:sz="0" w:space="0" w:color="auto"/>
        <w:bottom w:val="none" w:sz="0" w:space="0" w:color="auto"/>
        <w:right w:val="none" w:sz="0" w:space="0" w:color="auto"/>
      </w:divBdr>
    </w:div>
    <w:div w:id="1128358768">
      <w:bodyDiv w:val="1"/>
      <w:marLeft w:val="0"/>
      <w:marRight w:val="0"/>
      <w:marTop w:val="0"/>
      <w:marBottom w:val="0"/>
      <w:divBdr>
        <w:top w:val="none" w:sz="0" w:space="0" w:color="auto"/>
        <w:left w:val="none" w:sz="0" w:space="0" w:color="auto"/>
        <w:bottom w:val="none" w:sz="0" w:space="0" w:color="auto"/>
        <w:right w:val="none" w:sz="0" w:space="0" w:color="auto"/>
      </w:divBdr>
    </w:div>
    <w:div w:id="1357776003">
      <w:bodyDiv w:val="1"/>
      <w:marLeft w:val="0"/>
      <w:marRight w:val="0"/>
      <w:marTop w:val="0"/>
      <w:marBottom w:val="0"/>
      <w:divBdr>
        <w:top w:val="none" w:sz="0" w:space="0" w:color="auto"/>
        <w:left w:val="none" w:sz="0" w:space="0" w:color="auto"/>
        <w:bottom w:val="none" w:sz="0" w:space="0" w:color="auto"/>
        <w:right w:val="none" w:sz="0" w:space="0" w:color="auto"/>
      </w:divBdr>
    </w:div>
    <w:div w:id="1555702006">
      <w:bodyDiv w:val="1"/>
      <w:marLeft w:val="0"/>
      <w:marRight w:val="0"/>
      <w:marTop w:val="0"/>
      <w:marBottom w:val="0"/>
      <w:divBdr>
        <w:top w:val="none" w:sz="0" w:space="0" w:color="auto"/>
        <w:left w:val="none" w:sz="0" w:space="0" w:color="auto"/>
        <w:bottom w:val="none" w:sz="0" w:space="0" w:color="auto"/>
        <w:right w:val="none" w:sz="0" w:space="0" w:color="auto"/>
      </w:divBdr>
    </w:div>
    <w:div w:id="1659070702">
      <w:bodyDiv w:val="1"/>
      <w:marLeft w:val="0"/>
      <w:marRight w:val="0"/>
      <w:marTop w:val="0"/>
      <w:marBottom w:val="0"/>
      <w:divBdr>
        <w:top w:val="none" w:sz="0" w:space="0" w:color="auto"/>
        <w:left w:val="none" w:sz="0" w:space="0" w:color="auto"/>
        <w:bottom w:val="none" w:sz="0" w:space="0" w:color="auto"/>
        <w:right w:val="none" w:sz="0" w:space="0" w:color="auto"/>
      </w:divBdr>
    </w:div>
    <w:div w:id="1674142509">
      <w:bodyDiv w:val="1"/>
      <w:marLeft w:val="0"/>
      <w:marRight w:val="0"/>
      <w:marTop w:val="0"/>
      <w:marBottom w:val="0"/>
      <w:divBdr>
        <w:top w:val="none" w:sz="0" w:space="0" w:color="auto"/>
        <w:left w:val="none" w:sz="0" w:space="0" w:color="auto"/>
        <w:bottom w:val="none" w:sz="0" w:space="0" w:color="auto"/>
        <w:right w:val="none" w:sz="0" w:space="0" w:color="auto"/>
      </w:divBdr>
    </w:div>
    <w:div w:id="1720546412">
      <w:bodyDiv w:val="1"/>
      <w:marLeft w:val="0"/>
      <w:marRight w:val="0"/>
      <w:marTop w:val="0"/>
      <w:marBottom w:val="0"/>
      <w:divBdr>
        <w:top w:val="none" w:sz="0" w:space="0" w:color="auto"/>
        <w:left w:val="none" w:sz="0" w:space="0" w:color="auto"/>
        <w:bottom w:val="none" w:sz="0" w:space="0" w:color="auto"/>
        <w:right w:val="none" w:sz="0" w:space="0" w:color="auto"/>
      </w:divBdr>
    </w:div>
    <w:div w:id="2053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B47B-5961-47B5-9D03-FAE51379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IT_admin</cp:lastModifiedBy>
  <cp:revision>12</cp:revision>
  <dcterms:created xsi:type="dcterms:W3CDTF">2026-07-01T09:42:00Z</dcterms:created>
  <dcterms:modified xsi:type="dcterms:W3CDTF">2026-07-08T01:33:00Z</dcterms:modified>
</cp:coreProperties>
</file>